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B4" w:rsidRPr="00F21DB4" w:rsidRDefault="00F21DB4" w:rsidP="0040288E">
      <w:pPr>
        <w:pStyle w:val="Default"/>
        <w:rPr>
          <w:rFonts w:ascii="Times New Roman" w:hAnsi="Times New Roman" w:cs="Times New Roman"/>
          <w:b/>
          <w:u w:val="single"/>
        </w:rPr>
      </w:pPr>
      <w:bookmarkStart w:id="0" w:name="_GoBack"/>
      <w:bookmarkEnd w:id="0"/>
      <w:r w:rsidRPr="00F21DB4">
        <w:rPr>
          <w:rFonts w:ascii="Times New Roman" w:hAnsi="Times New Roman" w:cs="Times New Roman"/>
          <w:u w:val="single"/>
        </w:rPr>
        <w:t>Authority Information Document for Supplier Information Event</w:t>
      </w:r>
    </w:p>
    <w:p w:rsidR="00F21DB4" w:rsidRDefault="00F21DB4" w:rsidP="0040288E">
      <w:pPr>
        <w:pStyle w:val="Default"/>
        <w:rPr>
          <w:rFonts w:ascii="Times New Roman" w:hAnsi="Times New Roman" w:cs="Times New Roman"/>
          <w:b/>
        </w:rPr>
      </w:pPr>
    </w:p>
    <w:p w:rsidR="00BD08D2" w:rsidRDefault="0040288E" w:rsidP="0040288E">
      <w:pPr>
        <w:pStyle w:val="Default"/>
        <w:rPr>
          <w:rFonts w:ascii="Times New Roman" w:hAnsi="Times New Roman" w:cs="Times New Roman"/>
          <w:b/>
        </w:rPr>
      </w:pPr>
      <w:r w:rsidRPr="0097655E">
        <w:rPr>
          <w:rFonts w:ascii="Times New Roman" w:hAnsi="Times New Roman" w:cs="Times New Roman"/>
          <w:b/>
        </w:rPr>
        <w:t xml:space="preserve">CENTRAL COMMISSIONING FACILITY (CCF)  </w:t>
      </w:r>
    </w:p>
    <w:p w:rsidR="0040288E" w:rsidRPr="0097655E" w:rsidRDefault="00117429" w:rsidP="0040288E">
      <w:pPr>
        <w:pStyle w:val="Default"/>
        <w:rPr>
          <w:rFonts w:ascii="Times New Roman" w:hAnsi="Times New Roman" w:cs="Times New Roman"/>
          <w:b/>
        </w:rPr>
      </w:pPr>
      <w:r>
        <w:rPr>
          <w:rFonts w:ascii="Times New Roman" w:hAnsi="Times New Roman" w:cs="Times New Roman"/>
          <w:b/>
        </w:rPr>
        <w:t>Descriptive Document</w:t>
      </w:r>
      <w:r w:rsidR="005A711B">
        <w:rPr>
          <w:rFonts w:ascii="Times New Roman" w:hAnsi="Times New Roman" w:cs="Times New Roman"/>
          <w:b/>
        </w:rPr>
        <w:t xml:space="preserve"> </w:t>
      </w:r>
      <w:r w:rsidR="00BD08D2">
        <w:rPr>
          <w:rFonts w:ascii="Times New Roman" w:hAnsi="Times New Roman" w:cs="Times New Roman"/>
          <w:b/>
        </w:rPr>
        <w:t xml:space="preserve">for Proposed Service Requirement </w:t>
      </w:r>
      <w:r w:rsidR="005A711B">
        <w:rPr>
          <w:rFonts w:ascii="Times New Roman" w:hAnsi="Times New Roman" w:cs="Times New Roman"/>
          <w:b/>
        </w:rPr>
        <w:t xml:space="preserve">– </w:t>
      </w:r>
      <w:r w:rsidR="00E76E5B">
        <w:rPr>
          <w:rFonts w:ascii="Times New Roman" w:hAnsi="Times New Roman" w:cs="Times New Roman"/>
          <w:b/>
        </w:rPr>
        <w:t>1 July 2016</w:t>
      </w:r>
    </w:p>
    <w:p w:rsidR="0040288E" w:rsidRPr="0097655E" w:rsidRDefault="0040288E" w:rsidP="0040288E">
      <w:pPr>
        <w:pStyle w:val="Default"/>
        <w:rPr>
          <w:rFonts w:ascii="Times New Roman" w:hAnsi="Times New Roman" w:cs="Times New Roman"/>
          <w:b/>
        </w:rPr>
      </w:pPr>
    </w:p>
    <w:p w:rsidR="0040288E" w:rsidRPr="0097655E" w:rsidRDefault="0040288E" w:rsidP="0040288E">
      <w:pPr>
        <w:pStyle w:val="Default"/>
        <w:rPr>
          <w:rFonts w:ascii="Times New Roman" w:hAnsi="Times New Roman" w:cs="Times New Roman"/>
          <w:b/>
        </w:rPr>
      </w:pPr>
      <w:r w:rsidRPr="0097655E">
        <w:rPr>
          <w:rFonts w:ascii="Times New Roman" w:hAnsi="Times New Roman" w:cs="Times New Roman"/>
          <w:b/>
        </w:rPr>
        <w:t>Introduction</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National Institute for Health Research (NIHR) is funded through the Department of Health to improve the health and wealth of the nation through research.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is a large, multi-faceted and nationally distributed organisation.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Since its establishment in April 2006, the NIHR has transformed research in the NHS. It has increased the volume of applied health research for the benefit of patients and the public, driven faster translation of basic science discoveries into tangible benefits for patients and the economy, and developed and supported the people who conduct and contribute to applied health research.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Health and Social Care Act 2012 places a statutory duty to promote research, and powers to support it, on the Secretary of State and on all levels of the NHS including NHS England and Clinical Commissioning Groups. The NIHR provides a key means through which the Secretary of State discharges this duty.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plays a key role in the Government’s strategy for economic growth, attracting investment by the life-sciences industries through its world-class infrastructure for health research. </w:t>
      </w:r>
    </w:p>
    <w:p w:rsidR="0040288E" w:rsidRPr="0097655E" w:rsidRDefault="0040288E" w:rsidP="0040288E">
      <w:pPr>
        <w:pStyle w:val="Default"/>
        <w:rPr>
          <w:rFonts w:ascii="Times New Roman" w:hAnsi="Times New Roman" w:cs="Times New Roman"/>
        </w:rPr>
      </w:pPr>
    </w:p>
    <w:p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Together, the NIHR people, programmes, centres of excellence, and systems represent the most integrated health research system in the world.</w:t>
      </w:r>
    </w:p>
    <w:p w:rsidR="0040288E" w:rsidRPr="0097655E" w:rsidRDefault="0040288E" w:rsidP="0040288E">
      <w:pPr>
        <w:rPr>
          <w:rFonts w:ascii="Times New Roman" w:hAnsi="Times New Roman" w:cs="Times New Roman"/>
          <w:sz w:val="24"/>
          <w:szCs w:val="24"/>
        </w:rPr>
      </w:pPr>
    </w:p>
    <w:p w:rsidR="0040288E" w:rsidRPr="0097655E" w:rsidRDefault="0040288E" w:rsidP="0040288E">
      <w:pPr>
        <w:pStyle w:val="Default"/>
        <w:rPr>
          <w:rFonts w:ascii="Times New Roman" w:hAnsi="Times New Roman" w:cs="Times New Roman"/>
          <w:b/>
          <w:bCs/>
        </w:rPr>
      </w:pPr>
      <w:r w:rsidRPr="0097655E">
        <w:rPr>
          <w:rFonts w:ascii="Times New Roman" w:hAnsi="Times New Roman" w:cs="Times New Roman"/>
          <w:b/>
          <w:bCs/>
        </w:rPr>
        <w:t xml:space="preserve">Aims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provides a health research system in which the NHS supports outstanding individuals working in world-class facilities, conducting leading-edge research focused on the needs of patients and the public. It aims to: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Establish the NHS as an internationally recognised centre of research excellence.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Attract, develop and retain the best research professionals to conduct people-based research.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Commission research focused on improving health and social care.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Increase the opportunities for patients and the public to participate in, and benefit from, research.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Promote and protect the interests of patients and the public in health research.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Drive faster translation of scientific discoveries into tangible benefits for patients</w:t>
      </w:r>
      <w:r w:rsidR="0094328A">
        <w:rPr>
          <w:rFonts w:ascii="Times New Roman" w:hAnsi="Times New Roman" w:cs="Times New Roman"/>
        </w:rPr>
        <w:t xml:space="preserve"> and the public</w:t>
      </w:r>
      <w:r w:rsidRPr="0097655E">
        <w:rPr>
          <w:rFonts w:ascii="Times New Roman" w:hAnsi="Times New Roman" w:cs="Times New Roman"/>
        </w:rPr>
        <w:t xml:space="preserve">. </w:t>
      </w:r>
    </w:p>
    <w:p w:rsidR="0040288E" w:rsidRPr="0097655E" w:rsidRDefault="0040288E" w:rsidP="0040288E">
      <w:pPr>
        <w:pStyle w:val="Default"/>
        <w:numPr>
          <w:ilvl w:val="0"/>
          <w:numId w:val="19"/>
        </w:numPr>
        <w:spacing w:after="37"/>
        <w:rPr>
          <w:rFonts w:ascii="Times New Roman" w:hAnsi="Times New Roman" w:cs="Times New Roman"/>
        </w:rPr>
      </w:pPr>
      <w:r w:rsidRPr="0097655E">
        <w:rPr>
          <w:rFonts w:ascii="Times New Roman" w:hAnsi="Times New Roman" w:cs="Times New Roman"/>
        </w:rPr>
        <w:t xml:space="preserve">Maximise the research potential of the NHS to contribute to the economic growth of the country through the life sciences industry. </w:t>
      </w:r>
    </w:p>
    <w:p w:rsidR="0040288E" w:rsidRPr="0097655E" w:rsidRDefault="0040288E" w:rsidP="0040288E">
      <w:pPr>
        <w:pStyle w:val="Default"/>
        <w:numPr>
          <w:ilvl w:val="0"/>
          <w:numId w:val="19"/>
        </w:numPr>
        <w:rPr>
          <w:rFonts w:ascii="Times New Roman" w:hAnsi="Times New Roman" w:cs="Times New Roman"/>
        </w:rPr>
      </w:pPr>
      <w:r w:rsidRPr="0097655E">
        <w:rPr>
          <w:rFonts w:ascii="Times New Roman" w:hAnsi="Times New Roman" w:cs="Times New Roman"/>
        </w:rPr>
        <w:lastRenderedPageBreak/>
        <w:t xml:space="preserve">Act as a sound custodian of public money for the public good. </w:t>
      </w:r>
    </w:p>
    <w:p w:rsidR="0040288E" w:rsidRPr="0097655E" w:rsidRDefault="0040288E" w:rsidP="0040288E">
      <w:pPr>
        <w:pStyle w:val="Default"/>
        <w:rPr>
          <w:rFonts w:ascii="Times New Roman" w:hAnsi="Times New Roman" w:cs="Times New Roman"/>
        </w:rPr>
      </w:pPr>
    </w:p>
    <w:p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The NIHR works in partnership with many sectors including the public and service users, the NHS, public health, other Government funders, the academic and third sectors and industry.</w:t>
      </w:r>
    </w:p>
    <w:p w:rsidR="0040288E" w:rsidRPr="0097655E" w:rsidRDefault="0040288E" w:rsidP="0040288E">
      <w:pPr>
        <w:pStyle w:val="Default"/>
        <w:rPr>
          <w:rFonts w:ascii="Times New Roman" w:hAnsi="Times New Roman" w:cs="Times New Roman"/>
          <w:b/>
          <w:bCs/>
        </w:rPr>
      </w:pPr>
    </w:p>
    <w:p w:rsidR="0040288E" w:rsidRPr="0097655E" w:rsidRDefault="0040288E" w:rsidP="0040288E">
      <w:pPr>
        <w:pStyle w:val="Default"/>
        <w:rPr>
          <w:rFonts w:ascii="Times New Roman" w:hAnsi="Times New Roman" w:cs="Times New Roman"/>
          <w:b/>
          <w:bCs/>
        </w:rPr>
      </w:pPr>
      <w:r w:rsidRPr="0097655E">
        <w:rPr>
          <w:rFonts w:ascii="Times New Roman" w:hAnsi="Times New Roman" w:cs="Times New Roman"/>
          <w:b/>
          <w:bCs/>
        </w:rPr>
        <w:t xml:space="preserve">Structure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 xml:space="preserve">The NIHR manages its health research activities through four main work strands: </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numPr>
          <w:ilvl w:val="0"/>
          <w:numId w:val="20"/>
        </w:numPr>
        <w:spacing w:after="112"/>
        <w:rPr>
          <w:rFonts w:ascii="Times New Roman" w:hAnsi="Times New Roman" w:cs="Times New Roman"/>
        </w:rPr>
      </w:pPr>
      <w:r w:rsidRPr="0097655E">
        <w:rPr>
          <w:rFonts w:ascii="Times New Roman" w:hAnsi="Times New Roman" w:cs="Times New Roman"/>
          <w:b/>
          <w:bCs/>
        </w:rPr>
        <w:t>Research</w:t>
      </w:r>
      <w:r w:rsidRPr="0097655E">
        <w:rPr>
          <w:rFonts w:ascii="Times New Roman" w:hAnsi="Times New Roman" w:cs="Times New Roman"/>
        </w:rPr>
        <w:t xml:space="preserve">: commissioning and funding research. </w:t>
      </w:r>
    </w:p>
    <w:p w:rsidR="0040288E" w:rsidRPr="0097655E" w:rsidRDefault="0040288E" w:rsidP="0040288E">
      <w:pPr>
        <w:pStyle w:val="Default"/>
        <w:numPr>
          <w:ilvl w:val="0"/>
          <w:numId w:val="20"/>
        </w:numPr>
        <w:spacing w:after="112"/>
        <w:rPr>
          <w:rFonts w:ascii="Times New Roman" w:hAnsi="Times New Roman" w:cs="Times New Roman"/>
        </w:rPr>
      </w:pPr>
      <w:r w:rsidRPr="0097655E">
        <w:rPr>
          <w:rFonts w:ascii="Times New Roman" w:hAnsi="Times New Roman" w:cs="Times New Roman"/>
          <w:b/>
          <w:bCs/>
        </w:rPr>
        <w:t>Infrastructure</w:t>
      </w:r>
      <w:r w:rsidRPr="0097655E">
        <w:rPr>
          <w:rFonts w:ascii="Times New Roman" w:hAnsi="Times New Roman" w:cs="Times New Roman"/>
        </w:rPr>
        <w:t xml:space="preserve">: providing the </w:t>
      </w:r>
      <w:r w:rsidR="00A72C8B" w:rsidRPr="0097655E">
        <w:rPr>
          <w:rFonts w:ascii="Times New Roman" w:hAnsi="Times New Roman" w:cs="Times New Roman"/>
        </w:rPr>
        <w:t xml:space="preserve">research </w:t>
      </w:r>
      <w:r w:rsidRPr="0097655E">
        <w:rPr>
          <w:rFonts w:ascii="Times New Roman" w:hAnsi="Times New Roman" w:cs="Times New Roman"/>
        </w:rPr>
        <w:t xml:space="preserve">facilities and people </w:t>
      </w:r>
      <w:r w:rsidR="00A72C8B" w:rsidRPr="0097655E">
        <w:rPr>
          <w:rFonts w:ascii="Times New Roman" w:hAnsi="Times New Roman" w:cs="Times New Roman"/>
        </w:rPr>
        <w:t xml:space="preserve">in the NHS </w:t>
      </w:r>
      <w:r w:rsidRPr="0097655E">
        <w:rPr>
          <w:rFonts w:ascii="Times New Roman" w:hAnsi="Times New Roman" w:cs="Times New Roman"/>
        </w:rPr>
        <w:t xml:space="preserve">for a thriving research environment. </w:t>
      </w:r>
    </w:p>
    <w:p w:rsidR="0040288E" w:rsidRPr="0097655E" w:rsidRDefault="0040288E" w:rsidP="0040288E">
      <w:pPr>
        <w:pStyle w:val="Default"/>
        <w:numPr>
          <w:ilvl w:val="0"/>
          <w:numId w:val="20"/>
        </w:numPr>
        <w:spacing w:after="112"/>
        <w:rPr>
          <w:rFonts w:ascii="Times New Roman" w:hAnsi="Times New Roman" w:cs="Times New Roman"/>
        </w:rPr>
      </w:pPr>
      <w:r w:rsidRPr="0097655E">
        <w:rPr>
          <w:rFonts w:ascii="Times New Roman" w:hAnsi="Times New Roman" w:cs="Times New Roman"/>
          <w:b/>
          <w:bCs/>
        </w:rPr>
        <w:t>Faculty</w:t>
      </w:r>
      <w:r w:rsidRPr="0097655E">
        <w:rPr>
          <w:rFonts w:ascii="Times New Roman" w:hAnsi="Times New Roman" w:cs="Times New Roman"/>
        </w:rPr>
        <w:t xml:space="preserve">: supporting the individuals carrying out and participating in research. </w:t>
      </w:r>
    </w:p>
    <w:p w:rsidR="0040288E" w:rsidRPr="0097655E" w:rsidRDefault="0040288E" w:rsidP="0040288E">
      <w:pPr>
        <w:pStyle w:val="Default"/>
        <w:numPr>
          <w:ilvl w:val="0"/>
          <w:numId w:val="20"/>
        </w:numPr>
        <w:rPr>
          <w:rFonts w:ascii="Times New Roman" w:hAnsi="Times New Roman" w:cs="Times New Roman"/>
        </w:rPr>
      </w:pPr>
      <w:r w:rsidRPr="0097655E">
        <w:rPr>
          <w:rFonts w:ascii="Times New Roman" w:hAnsi="Times New Roman" w:cs="Times New Roman"/>
          <w:b/>
          <w:bCs/>
        </w:rPr>
        <w:t>Systems</w:t>
      </w:r>
      <w:r w:rsidRPr="0097655E">
        <w:rPr>
          <w:rFonts w:ascii="Times New Roman" w:hAnsi="Times New Roman" w:cs="Times New Roman"/>
        </w:rPr>
        <w:t xml:space="preserve">: promoting faster, easier clinical research through unified, streamlined and simple systems for managing ethical research and its outputs. </w:t>
      </w:r>
    </w:p>
    <w:p w:rsidR="0040288E" w:rsidRPr="0097655E" w:rsidRDefault="0040288E" w:rsidP="0040288E">
      <w:pPr>
        <w:pStyle w:val="Default"/>
        <w:rPr>
          <w:rFonts w:ascii="Times New Roman" w:hAnsi="Times New Roman" w:cs="Times New Roman"/>
          <w:b/>
          <w:bCs/>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rPr>
        <w:t>The following diagram shows the NIHR health research system, with the interests of patients and the public at its heart.</w:t>
      </w:r>
    </w:p>
    <w:p w:rsidR="0040288E" w:rsidRPr="0097655E" w:rsidRDefault="0040288E" w:rsidP="0040288E">
      <w:pPr>
        <w:pStyle w:val="Default"/>
        <w:rPr>
          <w:rFonts w:ascii="Times New Roman" w:hAnsi="Times New Roman" w:cs="Times New Roman"/>
        </w:rPr>
      </w:pPr>
    </w:p>
    <w:p w:rsidR="0040288E" w:rsidRPr="0097655E" w:rsidRDefault="0040288E" w:rsidP="0040288E">
      <w:pPr>
        <w:pStyle w:val="Default"/>
        <w:rPr>
          <w:rFonts w:ascii="Times New Roman" w:hAnsi="Times New Roman" w:cs="Times New Roman"/>
        </w:rPr>
      </w:pPr>
      <w:r w:rsidRPr="0097655E">
        <w:rPr>
          <w:rFonts w:ascii="Times New Roman" w:hAnsi="Times New Roman" w:cs="Times New Roman"/>
          <w:noProof/>
          <w:lang w:eastAsia="en-GB"/>
        </w:rPr>
        <w:drawing>
          <wp:inline distT="0" distB="0" distL="0" distR="0" wp14:anchorId="523135BF" wp14:editId="44E7C29F">
            <wp:extent cx="4572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a:ln>
                      <a:noFill/>
                    </a:ln>
                  </pic:spPr>
                </pic:pic>
              </a:graphicData>
            </a:graphic>
          </wp:inline>
        </w:drawing>
      </w:r>
    </w:p>
    <w:p w:rsidR="0040288E" w:rsidRPr="0097655E" w:rsidRDefault="0040288E" w:rsidP="0040288E">
      <w:pPr>
        <w:pStyle w:val="Default"/>
        <w:rPr>
          <w:rFonts w:ascii="Times New Roman" w:hAnsi="Times New Roman" w:cs="Times New Roman"/>
        </w:rPr>
      </w:pPr>
    </w:p>
    <w:p w:rsidR="0040288E" w:rsidRPr="0097655E" w:rsidRDefault="0040288E" w:rsidP="0040288E">
      <w:pPr>
        <w:rPr>
          <w:rFonts w:ascii="Times New Roman" w:hAnsi="Times New Roman" w:cs="Times New Roman"/>
          <w:b/>
          <w:sz w:val="24"/>
          <w:szCs w:val="24"/>
        </w:rPr>
      </w:pPr>
      <w:r w:rsidRPr="0097655E">
        <w:rPr>
          <w:rFonts w:ascii="Times New Roman" w:hAnsi="Times New Roman" w:cs="Times New Roman"/>
          <w:b/>
          <w:sz w:val="24"/>
          <w:szCs w:val="24"/>
        </w:rPr>
        <w:t>R&amp;D Commissioning and Management</w:t>
      </w:r>
    </w:p>
    <w:p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Established processes for commissioning R&amp;D within NIHR and DH were set up to promote probity in spending public money and equality of opportunity. The CCF will be expected to adopt similar standards of commissioning for all its managed programmes.</w:t>
      </w:r>
      <w:r w:rsidR="00993ED6">
        <w:rPr>
          <w:rFonts w:ascii="Times New Roman" w:hAnsi="Times New Roman" w:cs="Times New Roman"/>
          <w:sz w:val="24"/>
          <w:szCs w:val="24"/>
        </w:rPr>
        <w:t xml:space="preserve"> This is an essential requirement and bidders must demonstrate an understanding of the process and the skills required to deliver it which, crucially, include scientific secretariat skills,</w:t>
      </w: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lastRenderedPageBreak/>
        <w:t xml:space="preserve">The CCF will be required to provide administrative support to all systems and structures used for </w:t>
      </w:r>
      <w:r w:rsidR="00993ED6">
        <w:rPr>
          <w:rFonts w:ascii="Times New Roman" w:hAnsi="Times New Roman" w:cs="Times New Roman"/>
          <w:sz w:val="24"/>
          <w:szCs w:val="24"/>
        </w:rPr>
        <w:t xml:space="preserve">research </w:t>
      </w:r>
      <w:r w:rsidRPr="0097655E">
        <w:rPr>
          <w:rFonts w:ascii="Times New Roman" w:hAnsi="Times New Roman" w:cs="Times New Roman"/>
          <w:sz w:val="24"/>
          <w:szCs w:val="24"/>
        </w:rPr>
        <w:t xml:space="preserve">commissioning, monitoring and project management.  </w:t>
      </w:r>
    </w:p>
    <w:p w:rsidR="0040288E" w:rsidRPr="0097655E" w:rsidRDefault="0040288E" w:rsidP="0040288E">
      <w:pPr>
        <w:spacing w:after="0" w:line="240" w:lineRule="auto"/>
        <w:rPr>
          <w:rFonts w:ascii="Times New Roman" w:hAnsi="Times New Roman" w:cs="Times New Roman"/>
          <w:sz w:val="24"/>
          <w:szCs w:val="24"/>
        </w:rPr>
      </w:pPr>
    </w:p>
    <w:p w:rsidR="00DB3C13" w:rsidRPr="0097655E" w:rsidRDefault="00DB3C13" w:rsidP="00DB3C13">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CCF will provide secretariat support, under the direction of a Programme Director and/or named DH staff, to expert advisory committees to </w:t>
      </w:r>
      <w:proofErr w:type="gramStart"/>
      <w:r w:rsidRPr="0097655E">
        <w:rPr>
          <w:rFonts w:ascii="Times New Roman" w:hAnsi="Times New Roman" w:cs="Times New Roman"/>
          <w:sz w:val="24"/>
          <w:szCs w:val="24"/>
        </w:rPr>
        <w:t>advise</w:t>
      </w:r>
      <w:proofErr w:type="gramEnd"/>
      <w:r w:rsidRPr="0097655E">
        <w:rPr>
          <w:rFonts w:ascii="Times New Roman" w:hAnsi="Times New Roman" w:cs="Times New Roman"/>
          <w:sz w:val="24"/>
          <w:szCs w:val="24"/>
        </w:rPr>
        <w:t xml:space="preserve"> on </w:t>
      </w:r>
      <w:r w:rsidR="00993ED6">
        <w:rPr>
          <w:rFonts w:ascii="Times New Roman" w:hAnsi="Times New Roman" w:cs="Times New Roman"/>
          <w:sz w:val="24"/>
          <w:szCs w:val="24"/>
        </w:rPr>
        <w:t xml:space="preserve">research </w:t>
      </w:r>
      <w:r w:rsidRPr="0097655E">
        <w:rPr>
          <w:rFonts w:ascii="Times New Roman" w:hAnsi="Times New Roman" w:cs="Times New Roman"/>
          <w:sz w:val="24"/>
          <w:szCs w:val="24"/>
        </w:rPr>
        <w:t>proposals to be taken forward for funding.</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will be required to make all necessary arrangements for commissioning and other meetings. For example, the maintenance of committee membership lists, the production and distribution of all papers necessary</w:t>
      </w:r>
      <w:r w:rsidR="00993ED6">
        <w:rPr>
          <w:rFonts w:ascii="Times New Roman" w:hAnsi="Times New Roman" w:cs="Times New Roman"/>
          <w:sz w:val="24"/>
          <w:szCs w:val="24"/>
        </w:rPr>
        <w:t xml:space="preserve"> well</w:t>
      </w:r>
      <w:r w:rsidRPr="0097655E">
        <w:rPr>
          <w:rFonts w:ascii="Times New Roman" w:hAnsi="Times New Roman" w:cs="Times New Roman"/>
          <w:sz w:val="24"/>
          <w:szCs w:val="24"/>
        </w:rPr>
        <w:t xml:space="preserve"> in advance of meetings, the taking of minutes</w:t>
      </w:r>
      <w:r w:rsidR="00993ED6">
        <w:rPr>
          <w:rFonts w:ascii="Times New Roman" w:hAnsi="Times New Roman" w:cs="Times New Roman"/>
          <w:sz w:val="24"/>
          <w:szCs w:val="24"/>
        </w:rPr>
        <w:t xml:space="preserve"> of meetings (which will include discussions of science and research methodology) </w:t>
      </w:r>
      <w:r w:rsidRPr="0097655E">
        <w:rPr>
          <w:rFonts w:ascii="Times New Roman" w:hAnsi="Times New Roman" w:cs="Times New Roman"/>
          <w:sz w:val="24"/>
          <w:szCs w:val="24"/>
        </w:rPr>
        <w:t xml:space="preserve"> and the prompt circulation of </w:t>
      </w:r>
      <w:r w:rsidR="0084713C">
        <w:rPr>
          <w:rFonts w:ascii="Times New Roman" w:hAnsi="Times New Roman" w:cs="Times New Roman"/>
          <w:sz w:val="24"/>
          <w:szCs w:val="24"/>
        </w:rPr>
        <w:t xml:space="preserve">accurate </w:t>
      </w:r>
      <w:r w:rsidRPr="0097655E">
        <w:rPr>
          <w:rFonts w:ascii="Times New Roman" w:hAnsi="Times New Roman" w:cs="Times New Roman"/>
          <w:sz w:val="24"/>
          <w:szCs w:val="24"/>
        </w:rPr>
        <w:t>minutes following meetings.</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The CCF will be responsible for the issuing of all project</w:t>
      </w:r>
      <w:r w:rsidR="00026BDE" w:rsidRPr="0097655E">
        <w:rPr>
          <w:rFonts w:ascii="Times New Roman" w:hAnsi="Times New Roman" w:cs="Times New Roman"/>
          <w:sz w:val="24"/>
          <w:szCs w:val="24"/>
        </w:rPr>
        <w:t xml:space="preserve"> and research infrastructure </w:t>
      </w:r>
      <w:r w:rsidRPr="0097655E">
        <w:rPr>
          <w:rFonts w:ascii="Times New Roman" w:hAnsi="Times New Roman" w:cs="Times New Roman"/>
          <w:sz w:val="24"/>
          <w:szCs w:val="24"/>
        </w:rPr>
        <w:t xml:space="preserve"> contracts (standard contract form) which will be sent for final signature to the DH Research and Development Directorate (RDD).</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All projects will require a detailed project timetable with milestones. The CCF will monitor projects and report on the programme or individual projects within it as required, ensuring that researchers keep to the timetable and achieve the project’s milestones. </w:t>
      </w:r>
      <w:r w:rsidR="0084713C">
        <w:rPr>
          <w:rFonts w:ascii="Times New Roman" w:hAnsi="Times New Roman" w:cs="Times New Roman"/>
          <w:sz w:val="24"/>
          <w:szCs w:val="24"/>
        </w:rPr>
        <w:t>This will require a basic understanding of the science as well as strong administrative skills.</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will be responsible for forecasting, profiling and reporting on</w:t>
      </w:r>
      <w:r w:rsidRPr="0097655E">
        <w:rPr>
          <w:rFonts w:ascii="Times New Roman" w:hAnsi="Times New Roman" w:cs="Times New Roman"/>
          <w:color w:val="FF0000"/>
          <w:sz w:val="24"/>
          <w:szCs w:val="24"/>
        </w:rPr>
        <w:t xml:space="preserve"> </w:t>
      </w:r>
      <w:r w:rsidRPr="0097655E">
        <w:rPr>
          <w:rFonts w:ascii="Times New Roman" w:hAnsi="Times New Roman" w:cs="Times New Roman"/>
          <w:sz w:val="24"/>
          <w:szCs w:val="24"/>
        </w:rPr>
        <w:t>annual budgets from April 1st to March 31</w:t>
      </w:r>
      <w:r w:rsidRPr="0097655E">
        <w:rPr>
          <w:rFonts w:ascii="Times New Roman" w:hAnsi="Times New Roman" w:cs="Times New Roman"/>
          <w:sz w:val="24"/>
          <w:szCs w:val="24"/>
          <w:vertAlign w:val="superscript"/>
        </w:rPr>
        <w:t>st</w:t>
      </w:r>
      <w:r w:rsidRPr="0097655E">
        <w:rPr>
          <w:rFonts w:ascii="Times New Roman" w:hAnsi="Times New Roman" w:cs="Times New Roman"/>
          <w:sz w:val="24"/>
          <w:szCs w:val="24"/>
        </w:rPr>
        <w:t xml:space="preserve"> of each of the years covered</w:t>
      </w:r>
      <w:r w:rsidR="0094328A">
        <w:rPr>
          <w:rFonts w:ascii="Times New Roman" w:hAnsi="Times New Roman" w:cs="Times New Roman"/>
          <w:sz w:val="24"/>
          <w:szCs w:val="24"/>
        </w:rPr>
        <w:t>, reporting quarterly and monitoring monthly</w:t>
      </w:r>
      <w:r w:rsidRPr="0097655E">
        <w:rPr>
          <w:rFonts w:ascii="Times New Roman" w:hAnsi="Times New Roman" w:cs="Times New Roman"/>
          <w:sz w:val="24"/>
          <w:szCs w:val="24"/>
        </w:rPr>
        <w:t xml:space="preserve">. </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Payments to R&amp;D project </w:t>
      </w:r>
      <w:r w:rsidR="00026BDE" w:rsidRPr="0097655E">
        <w:rPr>
          <w:rFonts w:ascii="Times New Roman" w:hAnsi="Times New Roman" w:cs="Times New Roman"/>
          <w:sz w:val="24"/>
          <w:szCs w:val="24"/>
        </w:rPr>
        <w:t xml:space="preserve">and research infrastructure </w:t>
      </w:r>
      <w:r w:rsidRPr="0097655E">
        <w:rPr>
          <w:rFonts w:ascii="Times New Roman" w:hAnsi="Times New Roman" w:cs="Times New Roman"/>
          <w:sz w:val="24"/>
          <w:szCs w:val="24"/>
        </w:rPr>
        <w:t>contractors are made by DH normally quarterly in arrears. The CCF will take responsibility for informing RDD when projects</w:t>
      </w:r>
      <w:r w:rsidR="00026BDE" w:rsidRPr="0097655E">
        <w:rPr>
          <w:rFonts w:ascii="Times New Roman" w:hAnsi="Times New Roman" w:cs="Times New Roman"/>
          <w:sz w:val="24"/>
          <w:szCs w:val="24"/>
        </w:rPr>
        <w:t>/research infrastructure contracts</w:t>
      </w:r>
      <w:r w:rsidRPr="0097655E">
        <w:rPr>
          <w:rFonts w:ascii="Times New Roman" w:hAnsi="Times New Roman" w:cs="Times New Roman"/>
          <w:sz w:val="24"/>
          <w:szCs w:val="24"/>
        </w:rPr>
        <w:t xml:space="preserve"> have started in order that scheduled payments may commence, and of alerting RDD of any adverse event necessitating suspension of payments. </w:t>
      </w:r>
    </w:p>
    <w:p w:rsidR="0040288E" w:rsidRPr="0097655E" w:rsidRDefault="0040288E" w:rsidP="0040288E">
      <w:pPr>
        <w:spacing w:after="0" w:line="240" w:lineRule="auto"/>
        <w:rPr>
          <w:rFonts w:ascii="Times New Roman" w:hAnsi="Times New Roman" w:cs="Times New Roman"/>
          <w:sz w:val="24"/>
          <w:szCs w:val="24"/>
        </w:rPr>
      </w:pPr>
    </w:p>
    <w:p w:rsidR="00026BD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will be required to set up and run, in liaison with RDD, financially sound and transparent accounting systems.  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will be expected to adopt information management systems that are compatible with systems already in use by other parts of NIHR. 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contractor will provide progress reports, including financial summaries, in respect of the managed programmes as required.</w:t>
      </w:r>
      <w:r w:rsidR="0084713C">
        <w:rPr>
          <w:rFonts w:ascii="Times New Roman" w:hAnsi="Times New Roman" w:cs="Times New Roman"/>
          <w:sz w:val="24"/>
          <w:szCs w:val="24"/>
        </w:rPr>
        <w:t xml:space="preserve"> Bidders must be able to demonstrate the necessary skills to deliver this aspect of their bid.</w:t>
      </w:r>
    </w:p>
    <w:p w:rsidR="00026BDE" w:rsidRPr="0097655E" w:rsidRDefault="00026BDE" w:rsidP="0040288E">
      <w:pPr>
        <w:spacing w:after="0" w:line="240" w:lineRule="auto"/>
        <w:rPr>
          <w:rFonts w:ascii="Times New Roman" w:hAnsi="Times New Roman" w:cs="Times New Roman"/>
          <w:sz w:val="24"/>
          <w:szCs w:val="24"/>
        </w:rPr>
      </w:pPr>
    </w:p>
    <w:p w:rsidR="00FC2A4C" w:rsidRPr="00FC2A4C" w:rsidRDefault="00FC2A4C" w:rsidP="00FC2A4C">
      <w:pPr>
        <w:rPr>
          <w:rFonts w:ascii="Times New Roman" w:hAnsi="Times New Roman" w:cs="Times New Roman"/>
          <w:sz w:val="24"/>
          <w:szCs w:val="24"/>
        </w:rPr>
      </w:pPr>
      <w:r w:rsidRPr="00FC2A4C">
        <w:rPr>
          <w:rFonts w:ascii="Times New Roman" w:hAnsi="Times New Roman" w:cs="Times New Roman"/>
          <w:sz w:val="24"/>
          <w:szCs w:val="24"/>
        </w:rPr>
        <w:t>The CCF will administer the awards/contracts for the NIHR Research Infrastructure. This will involve liaison with the Directors and staff of the infrastructure, taking receipt of annual reports, performance management and making recommendations to DH on proposed changes in the event of performance issues.</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CCF will take such steps as are necessary to ensure that accurate, well presented, peer reviewed final reports and executive summaries are forthcoming promptly from all projects funded, and that these reports and summaries are entered into appropriate database and library systems. </w:t>
      </w:r>
    </w:p>
    <w:p w:rsidR="0040288E" w:rsidRPr="0097655E" w:rsidRDefault="0040288E"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lastRenderedPageBreak/>
        <w:t xml:space="preserve">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will provide notice and copies of forthcoming publications</w:t>
      </w:r>
      <w:r w:rsidR="00FC2A4C">
        <w:rPr>
          <w:rFonts w:ascii="Times New Roman" w:hAnsi="Times New Roman" w:cs="Times New Roman"/>
          <w:sz w:val="24"/>
          <w:szCs w:val="24"/>
        </w:rPr>
        <w:t>, press releases etc.</w:t>
      </w:r>
      <w:r w:rsidRPr="0097655E">
        <w:rPr>
          <w:rFonts w:ascii="Times New Roman" w:hAnsi="Times New Roman" w:cs="Times New Roman"/>
          <w:sz w:val="24"/>
          <w:szCs w:val="24"/>
        </w:rPr>
        <w:t xml:space="preserve"> arising from funded research at least 28 days prior to publication. Contractors will alert the Department immediately to such forthcoming publications and ensure that it receives advance copies as soon as these are available.</w:t>
      </w:r>
    </w:p>
    <w:p w:rsidR="00FC2A4C" w:rsidRDefault="00FC2A4C" w:rsidP="0040288E">
      <w:pPr>
        <w:spacing w:after="0" w:line="240" w:lineRule="auto"/>
        <w:rPr>
          <w:rFonts w:ascii="Times New Roman" w:hAnsi="Times New Roman" w:cs="Times New Roman"/>
          <w:sz w:val="24"/>
          <w:szCs w:val="24"/>
        </w:rPr>
      </w:pPr>
    </w:p>
    <w:p w:rsidR="0040288E" w:rsidRPr="0097655E" w:rsidRDefault="0040288E" w:rsidP="0040288E">
      <w:p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w:t>
      </w:r>
      <w:smartTag w:uri="urn:schemas-microsoft-com:office:smarttags" w:element="stockticker">
        <w:r w:rsidRPr="0097655E">
          <w:rPr>
            <w:rFonts w:ascii="Times New Roman" w:hAnsi="Times New Roman" w:cs="Times New Roman"/>
            <w:sz w:val="24"/>
            <w:szCs w:val="24"/>
          </w:rPr>
          <w:t>CCF</w:t>
        </w:r>
      </w:smartTag>
      <w:r w:rsidRPr="0097655E">
        <w:rPr>
          <w:rFonts w:ascii="Times New Roman" w:hAnsi="Times New Roman" w:cs="Times New Roman"/>
          <w:sz w:val="24"/>
          <w:szCs w:val="24"/>
        </w:rPr>
        <w:t xml:space="preserve"> will use its best endeavours to ensure, as far as possible, that intellectual property rights (</w:t>
      </w:r>
      <w:smartTag w:uri="urn:schemas-microsoft-com:office:smarttags" w:element="stockticker">
        <w:r w:rsidRPr="0097655E">
          <w:rPr>
            <w:rFonts w:ascii="Times New Roman" w:hAnsi="Times New Roman" w:cs="Times New Roman"/>
            <w:sz w:val="24"/>
            <w:szCs w:val="24"/>
          </w:rPr>
          <w:t>IPR</w:t>
        </w:r>
      </w:smartTag>
      <w:r w:rsidRPr="0097655E">
        <w:rPr>
          <w:rFonts w:ascii="Times New Roman" w:hAnsi="Times New Roman" w:cs="Times New Roman"/>
          <w:sz w:val="24"/>
          <w:szCs w:val="24"/>
        </w:rPr>
        <w:t>) of value to the NHS are properly protected and managed, and agreements are drawn up to ensure the NHS receives an appropriate share of any earnings from IPR</w:t>
      </w:r>
      <w:r w:rsidR="00875B4A">
        <w:rPr>
          <w:rFonts w:ascii="Times New Roman" w:hAnsi="Times New Roman" w:cs="Times New Roman"/>
          <w:sz w:val="24"/>
          <w:szCs w:val="24"/>
        </w:rPr>
        <w:t>, or ensure that IP is otherwise exploited for public benefit</w:t>
      </w:r>
      <w:r w:rsidRPr="0097655E">
        <w:rPr>
          <w:rFonts w:ascii="Times New Roman" w:hAnsi="Times New Roman" w:cs="Times New Roman"/>
          <w:sz w:val="24"/>
          <w:szCs w:val="24"/>
        </w:rPr>
        <w:t>.</w:t>
      </w:r>
    </w:p>
    <w:p w:rsidR="0040288E" w:rsidRDefault="0040288E" w:rsidP="0040288E">
      <w:pPr>
        <w:spacing w:after="0" w:line="240" w:lineRule="auto"/>
        <w:rPr>
          <w:rFonts w:ascii="Times New Roman" w:hAnsi="Times New Roman" w:cs="Times New Roman"/>
          <w:sz w:val="24"/>
          <w:szCs w:val="24"/>
        </w:rPr>
      </w:pPr>
    </w:p>
    <w:p w:rsidR="00FC2A4C" w:rsidRDefault="00FC2A4C" w:rsidP="0040288E">
      <w:pPr>
        <w:spacing w:after="0" w:line="240" w:lineRule="auto"/>
        <w:rPr>
          <w:rFonts w:ascii="Times New Roman" w:hAnsi="Times New Roman" w:cs="Times New Roman"/>
          <w:sz w:val="24"/>
          <w:szCs w:val="24"/>
        </w:rPr>
      </w:pPr>
    </w:p>
    <w:p w:rsidR="00FC2A4C" w:rsidRDefault="00FC2A4C" w:rsidP="0040288E">
      <w:pPr>
        <w:spacing w:after="0" w:line="240" w:lineRule="auto"/>
        <w:rPr>
          <w:rFonts w:ascii="Times New Roman" w:hAnsi="Times New Roman" w:cs="Times New Roman"/>
          <w:sz w:val="24"/>
          <w:szCs w:val="24"/>
        </w:rPr>
      </w:pPr>
    </w:p>
    <w:p w:rsidR="00FC2A4C" w:rsidRPr="0097655E" w:rsidRDefault="00FC2A4C" w:rsidP="0040288E">
      <w:pPr>
        <w:spacing w:after="0" w:line="240" w:lineRule="auto"/>
        <w:rPr>
          <w:rFonts w:ascii="Times New Roman" w:hAnsi="Times New Roman" w:cs="Times New Roman"/>
          <w:sz w:val="24"/>
          <w:szCs w:val="24"/>
        </w:rPr>
      </w:pPr>
    </w:p>
    <w:p w:rsidR="0040288E" w:rsidRPr="0097655E" w:rsidRDefault="0040288E" w:rsidP="0040288E">
      <w:pPr>
        <w:rPr>
          <w:rFonts w:ascii="Times New Roman" w:hAnsi="Times New Roman" w:cs="Times New Roman"/>
          <w:b/>
          <w:sz w:val="24"/>
          <w:szCs w:val="24"/>
        </w:rPr>
      </w:pPr>
      <w:r w:rsidRPr="0097655E">
        <w:rPr>
          <w:rFonts w:ascii="Times New Roman" w:hAnsi="Times New Roman" w:cs="Times New Roman"/>
          <w:b/>
          <w:sz w:val="24"/>
          <w:szCs w:val="24"/>
        </w:rPr>
        <w:t>Challenges</w:t>
      </w:r>
    </w:p>
    <w:p w:rsidR="0040288E" w:rsidRPr="0097655E" w:rsidRDefault="0040288E" w:rsidP="0040288E">
      <w:pPr>
        <w:rPr>
          <w:rFonts w:ascii="Times New Roman" w:hAnsi="Times New Roman" w:cs="Times New Roman"/>
          <w:sz w:val="24"/>
          <w:szCs w:val="24"/>
        </w:rPr>
      </w:pPr>
      <w:r w:rsidRPr="0097655E">
        <w:rPr>
          <w:rFonts w:ascii="Times New Roman" w:hAnsi="Times New Roman" w:cs="Times New Roman"/>
          <w:sz w:val="24"/>
          <w:szCs w:val="24"/>
        </w:rPr>
        <w:t>Tenderers should detail fully the processes that they would adopt to address the following challenges:</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accessing skilled researchers necessary to meet DH, NHS and social care needs for research evidence,</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obtaining sufficient numbers of peer reviewers to assess proposals,</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speed of operation, balancing the need to get work funded reasonably quickly whilst allowing the necessary assessment procedures and openness,</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ensuring efficiency of administration,</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ensuring compliance with good research governance  by establishing quality assurance systems in line with DH’s research governance policy,</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establishing appropriate DH reporting systems,</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involving </w:t>
      </w:r>
      <w:r w:rsidR="007F642E">
        <w:rPr>
          <w:rFonts w:ascii="Times New Roman" w:hAnsi="Times New Roman" w:cs="Times New Roman"/>
          <w:sz w:val="24"/>
          <w:szCs w:val="24"/>
        </w:rPr>
        <w:t>patients and the public</w:t>
      </w:r>
      <w:r w:rsidRPr="0097655E">
        <w:rPr>
          <w:rFonts w:ascii="Times New Roman" w:hAnsi="Times New Roman" w:cs="Times New Roman"/>
          <w:sz w:val="24"/>
          <w:szCs w:val="24"/>
        </w:rPr>
        <w:t xml:space="preserve"> in the commissioning process,</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handling policy sensitive research,</w:t>
      </w:r>
    </w:p>
    <w:p w:rsidR="0040288E" w:rsidRPr="0097655E" w:rsidRDefault="0040288E" w:rsidP="0040288E">
      <w:pPr>
        <w:pStyle w:val="ListParagraph"/>
        <w:numPr>
          <w:ilvl w:val="0"/>
          <w:numId w:val="21"/>
        </w:numPr>
        <w:spacing w:after="0" w:line="240" w:lineRule="auto"/>
        <w:rPr>
          <w:rFonts w:ascii="Times New Roman" w:hAnsi="Times New Roman" w:cs="Times New Roman"/>
          <w:sz w:val="24"/>
          <w:szCs w:val="24"/>
        </w:rPr>
      </w:pPr>
      <w:r w:rsidRPr="0097655E">
        <w:rPr>
          <w:rFonts w:ascii="Times New Roman" w:hAnsi="Times New Roman" w:cs="Times New Roman"/>
          <w:sz w:val="24"/>
          <w:szCs w:val="24"/>
        </w:rPr>
        <w:t>managing potential conflict of interest that could arise in the research commissioning process.</w:t>
      </w:r>
    </w:p>
    <w:p w:rsidR="0040288E" w:rsidRPr="0097655E" w:rsidRDefault="0040288E" w:rsidP="0040288E">
      <w:pPr>
        <w:rPr>
          <w:rFonts w:ascii="Times New Roman" w:hAnsi="Times New Roman" w:cs="Times New Roman"/>
          <w:sz w:val="24"/>
          <w:szCs w:val="24"/>
        </w:rPr>
      </w:pPr>
    </w:p>
    <w:p w:rsidR="006362DF" w:rsidRPr="000B6B84" w:rsidRDefault="0040288E" w:rsidP="00600836">
      <w:pPr>
        <w:rPr>
          <w:rFonts w:ascii="Calibri" w:eastAsia="Calibri" w:hAnsi="Calibri" w:cs="Calibri"/>
          <w:lang w:eastAsia="en-GB"/>
        </w:rPr>
      </w:pPr>
      <w:r w:rsidRPr="0097655E">
        <w:rPr>
          <w:rFonts w:ascii="Times New Roman" w:hAnsi="Times New Roman" w:cs="Times New Roman"/>
          <w:sz w:val="24"/>
          <w:szCs w:val="24"/>
        </w:rPr>
        <w:t xml:space="preserve">The CCF provides support for all four main NIHR work strands managing a total portfolio spend </w:t>
      </w:r>
      <w:r w:rsidR="00264265" w:rsidRPr="0097655E">
        <w:rPr>
          <w:rFonts w:ascii="Times New Roman" w:hAnsi="Times New Roman" w:cs="Times New Roman"/>
          <w:sz w:val="24"/>
          <w:szCs w:val="24"/>
        </w:rPr>
        <w:t xml:space="preserve">(work streams 1-3) </w:t>
      </w:r>
      <w:r w:rsidRPr="0097655E">
        <w:rPr>
          <w:rFonts w:ascii="Times New Roman" w:hAnsi="Times New Roman" w:cs="Times New Roman"/>
          <w:sz w:val="24"/>
          <w:szCs w:val="24"/>
        </w:rPr>
        <w:t xml:space="preserve">of about £366M a year. The CCF is a critical component of the NIHR: </w:t>
      </w:r>
      <w:hyperlink r:id="rId10" w:history="1">
        <w:r w:rsidRPr="0097655E">
          <w:rPr>
            <w:rStyle w:val="Hyperlink"/>
            <w:rFonts w:ascii="Times New Roman" w:hAnsi="Times New Roman" w:cs="Times New Roman"/>
            <w:sz w:val="24"/>
            <w:szCs w:val="24"/>
          </w:rPr>
          <w:t>http://www.nihr.ac.uk/about/central-commissioning-facility.htm</w:t>
        </w:r>
      </w:hyperlink>
      <w:r w:rsidR="006362DF" w:rsidRPr="000B6B84">
        <w:rPr>
          <w:rFonts w:ascii="Calibri" w:eastAsia="Calibri" w:hAnsi="Calibri" w:cs="Calibri"/>
          <w:lang w:eastAsia="en-GB"/>
        </w:rPr>
        <w:t xml:space="preserve">                </w:t>
      </w:r>
    </w:p>
    <w:p w:rsidR="006362DF" w:rsidRDefault="006362DF"/>
    <w:p w:rsidR="0040288E" w:rsidRPr="0097655E" w:rsidRDefault="0040288E">
      <w:pPr>
        <w:rPr>
          <w:rFonts w:ascii="Times New Roman" w:hAnsi="Times New Roman" w:cs="Times New Roman"/>
          <w:b/>
          <w:sz w:val="24"/>
          <w:szCs w:val="24"/>
        </w:rPr>
      </w:pPr>
      <w:r w:rsidRPr="0097655E">
        <w:rPr>
          <w:rFonts w:ascii="Times New Roman" w:hAnsi="Times New Roman" w:cs="Times New Roman"/>
          <w:b/>
          <w:sz w:val="24"/>
          <w:szCs w:val="24"/>
        </w:rPr>
        <w:br w:type="page"/>
      </w:r>
    </w:p>
    <w:p w:rsidR="00193F04" w:rsidRPr="0097655E" w:rsidRDefault="003675EC" w:rsidP="004A1458">
      <w:pPr>
        <w:rPr>
          <w:rFonts w:ascii="Times New Roman" w:hAnsi="Times New Roman" w:cs="Times New Roman"/>
          <w:b/>
          <w:sz w:val="24"/>
          <w:szCs w:val="24"/>
        </w:rPr>
      </w:pPr>
      <w:r w:rsidRPr="0097655E">
        <w:rPr>
          <w:rFonts w:ascii="Times New Roman" w:hAnsi="Times New Roman" w:cs="Times New Roman"/>
          <w:b/>
          <w:sz w:val="24"/>
          <w:szCs w:val="24"/>
        </w:rPr>
        <w:lastRenderedPageBreak/>
        <w:t>The Central Commissioning Facility (CCF) – Work Streams</w:t>
      </w:r>
    </w:p>
    <w:p w:rsidR="00093AFC" w:rsidRPr="0097655E" w:rsidRDefault="00093AFC" w:rsidP="004A1458">
      <w:pPr>
        <w:rPr>
          <w:rFonts w:ascii="Times New Roman" w:hAnsi="Times New Roman" w:cs="Times New Roman"/>
          <w:b/>
          <w:sz w:val="24"/>
          <w:szCs w:val="24"/>
        </w:rPr>
      </w:pPr>
      <w:r w:rsidRPr="0097655E">
        <w:rPr>
          <w:rFonts w:ascii="Times New Roman" w:hAnsi="Times New Roman" w:cs="Times New Roman"/>
          <w:b/>
          <w:sz w:val="24"/>
          <w:szCs w:val="24"/>
        </w:rPr>
        <w:t>Introduction</w:t>
      </w:r>
    </w:p>
    <w:p w:rsidR="003675EC" w:rsidRPr="0097655E" w:rsidRDefault="003675EC" w:rsidP="003675EC">
      <w:pPr>
        <w:rPr>
          <w:rFonts w:ascii="Times New Roman" w:hAnsi="Times New Roman" w:cs="Times New Roman"/>
          <w:sz w:val="24"/>
          <w:szCs w:val="24"/>
        </w:rPr>
      </w:pPr>
      <w:r w:rsidRPr="0097655E">
        <w:rPr>
          <w:rFonts w:ascii="Times New Roman" w:hAnsi="Times New Roman" w:cs="Times New Roman"/>
          <w:sz w:val="24"/>
          <w:szCs w:val="24"/>
        </w:rPr>
        <w:t xml:space="preserve">The Central Commissioning Facility (CCF) will provide commissioning and management support services for the following:  </w:t>
      </w:r>
    </w:p>
    <w:p w:rsidR="00093AFC" w:rsidRPr="0097655E" w:rsidRDefault="00093AFC" w:rsidP="003675EC">
      <w:pPr>
        <w:pStyle w:val="ListParagraph"/>
        <w:numPr>
          <w:ilvl w:val="0"/>
          <w:numId w:val="17"/>
        </w:numPr>
        <w:rPr>
          <w:rFonts w:ascii="Times New Roman" w:hAnsi="Times New Roman" w:cs="Times New Roman"/>
          <w:sz w:val="24"/>
          <w:szCs w:val="24"/>
        </w:rPr>
      </w:pPr>
      <w:r w:rsidRPr="0097655E">
        <w:rPr>
          <w:rFonts w:ascii="Times New Roman" w:hAnsi="Times New Roman" w:cs="Times New Roman"/>
          <w:sz w:val="24"/>
          <w:szCs w:val="24"/>
        </w:rPr>
        <w:t>NIHR</w:t>
      </w:r>
      <w:r w:rsidR="0031738F" w:rsidRPr="0097655E">
        <w:rPr>
          <w:rFonts w:ascii="Times New Roman" w:hAnsi="Times New Roman" w:cs="Times New Roman"/>
          <w:sz w:val="24"/>
          <w:szCs w:val="24"/>
        </w:rPr>
        <w:t xml:space="preserve"> and DH</w:t>
      </w:r>
      <w:r w:rsidRPr="0097655E">
        <w:rPr>
          <w:rFonts w:ascii="Times New Roman" w:hAnsi="Times New Roman" w:cs="Times New Roman"/>
          <w:sz w:val="24"/>
          <w:szCs w:val="24"/>
        </w:rPr>
        <w:t xml:space="preserve"> research programmes</w:t>
      </w:r>
      <w:r w:rsidR="002E77FF" w:rsidRPr="0097655E">
        <w:rPr>
          <w:rFonts w:ascii="Times New Roman" w:hAnsi="Times New Roman" w:cs="Times New Roman"/>
          <w:sz w:val="24"/>
          <w:szCs w:val="24"/>
        </w:rPr>
        <w:t>;</w:t>
      </w:r>
    </w:p>
    <w:p w:rsidR="00093AFC" w:rsidRPr="0097655E" w:rsidRDefault="002E77FF" w:rsidP="003675EC">
      <w:pPr>
        <w:pStyle w:val="ListParagraph"/>
        <w:numPr>
          <w:ilvl w:val="0"/>
          <w:numId w:val="17"/>
        </w:numPr>
        <w:rPr>
          <w:rFonts w:ascii="Times New Roman" w:hAnsi="Times New Roman" w:cs="Times New Roman"/>
          <w:sz w:val="24"/>
          <w:szCs w:val="24"/>
        </w:rPr>
      </w:pPr>
      <w:r w:rsidRPr="0097655E">
        <w:rPr>
          <w:rFonts w:ascii="Times New Roman" w:hAnsi="Times New Roman" w:cs="Times New Roman"/>
          <w:sz w:val="24"/>
          <w:szCs w:val="24"/>
        </w:rPr>
        <w:t xml:space="preserve">NIHR </w:t>
      </w:r>
      <w:r w:rsidR="0097655E">
        <w:rPr>
          <w:rFonts w:ascii="Times New Roman" w:hAnsi="Times New Roman" w:cs="Times New Roman"/>
          <w:sz w:val="24"/>
          <w:szCs w:val="24"/>
        </w:rPr>
        <w:t xml:space="preserve">and DH </w:t>
      </w:r>
      <w:r w:rsidRPr="0097655E">
        <w:rPr>
          <w:rFonts w:ascii="Times New Roman" w:hAnsi="Times New Roman" w:cs="Times New Roman"/>
          <w:sz w:val="24"/>
          <w:szCs w:val="24"/>
        </w:rPr>
        <w:t>Research Infrastructure;</w:t>
      </w:r>
      <w:r w:rsidR="00093AFC" w:rsidRPr="0097655E">
        <w:rPr>
          <w:rFonts w:ascii="Times New Roman" w:hAnsi="Times New Roman" w:cs="Times New Roman"/>
          <w:sz w:val="24"/>
          <w:szCs w:val="24"/>
        </w:rPr>
        <w:t xml:space="preserve"> </w:t>
      </w:r>
    </w:p>
    <w:p w:rsidR="00093AFC" w:rsidRPr="0097655E" w:rsidRDefault="00093AFC" w:rsidP="003675EC">
      <w:pPr>
        <w:pStyle w:val="ListParagraph"/>
        <w:numPr>
          <w:ilvl w:val="0"/>
          <w:numId w:val="17"/>
        </w:numPr>
        <w:rPr>
          <w:rFonts w:ascii="Times New Roman" w:hAnsi="Times New Roman" w:cs="Times New Roman"/>
          <w:sz w:val="24"/>
          <w:szCs w:val="24"/>
        </w:rPr>
      </w:pPr>
      <w:r w:rsidRPr="0097655E">
        <w:rPr>
          <w:rFonts w:ascii="Times New Roman" w:hAnsi="Times New Roman" w:cs="Times New Roman"/>
          <w:sz w:val="24"/>
          <w:szCs w:val="24"/>
        </w:rPr>
        <w:t>NIHR Research Schools</w:t>
      </w:r>
      <w:r w:rsidR="002E77FF" w:rsidRPr="0097655E">
        <w:rPr>
          <w:rFonts w:ascii="Times New Roman" w:hAnsi="Times New Roman" w:cs="Times New Roman"/>
          <w:sz w:val="24"/>
          <w:szCs w:val="24"/>
        </w:rPr>
        <w:t>;</w:t>
      </w:r>
    </w:p>
    <w:p w:rsidR="002A74C5" w:rsidRPr="0097655E" w:rsidRDefault="002A74C5" w:rsidP="003675EC">
      <w:pPr>
        <w:pStyle w:val="ListParagraph"/>
        <w:numPr>
          <w:ilvl w:val="0"/>
          <w:numId w:val="17"/>
        </w:numPr>
        <w:rPr>
          <w:rFonts w:ascii="Times New Roman" w:hAnsi="Times New Roman" w:cs="Times New Roman"/>
          <w:sz w:val="24"/>
          <w:szCs w:val="24"/>
        </w:rPr>
      </w:pPr>
      <w:r w:rsidRPr="0097655E">
        <w:rPr>
          <w:rFonts w:ascii="Times New Roman" w:hAnsi="Times New Roman" w:cs="Times New Roman"/>
          <w:sz w:val="24"/>
          <w:szCs w:val="24"/>
        </w:rPr>
        <w:t>NIHR Research Support Services</w:t>
      </w:r>
      <w:r w:rsidR="002E77FF" w:rsidRPr="0097655E">
        <w:rPr>
          <w:rFonts w:ascii="Times New Roman" w:hAnsi="Times New Roman" w:cs="Times New Roman"/>
          <w:sz w:val="24"/>
          <w:szCs w:val="24"/>
        </w:rPr>
        <w:t>; and</w:t>
      </w:r>
    </w:p>
    <w:p w:rsidR="002A74C5" w:rsidRPr="0097655E" w:rsidRDefault="002A74C5" w:rsidP="003675EC">
      <w:pPr>
        <w:pStyle w:val="ListParagraph"/>
        <w:numPr>
          <w:ilvl w:val="0"/>
          <w:numId w:val="17"/>
        </w:numPr>
        <w:rPr>
          <w:rFonts w:ascii="Times New Roman" w:hAnsi="Times New Roman" w:cs="Times New Roman"/>
          <w:sz w:val="24"/>
          <w:szCs w:val="24"/>
        </w:rPr>
      </w:pPr>
      <w:r w:rsidRPr="0097655E">
        <w:rPr>
          <w:rFonts w:ascii="Times New Roman" w:hAnsi="Times New Roman" w:cs="Times New Roman"/>
          <w:sz w:val="24"/>
          <w:szCs w:val="24"/>
        </w:rPr>
        <w:t>NIHR Hosted Services</w:t>
      </w:r>
      <w:r w:rsidR="002E77FF" w:rsidRPr="0097655E">
        <w:rPr>
          <w:rFonts w:ascii="Times New Roman" w:hAnsi="Times New Roman" w:cs="Times New Roman"/>
          <w:sz w:val="24"/>
          <w:szCs w:val="24"/>
        </w:rPr>
        <w:t>.</w:t>
      </w:r>
    </w:p>
    <w:p w:rsidR="00093AFC" w:rsidRPr="0097655E" w:rsidRDefault="003675EC" w:rsidP="004A1458">
      <w:pPr>
        <w:rPr>
          <w:rFonts w:ascii="Times New Roman" w:hAnsi="Times New Roman" w:cs="Times New Roman"/>
          <w:sz w:val="24"/>
          <w:szCs w:val="24"/>
        </w:rPr>
      </w:pPr>
      <w:r w:rsidRPr="0097655E">
        <w:rPr>
          <w:rFonts w:ascii="Times New Roman" w:hAnsi="Times New Roman" w:cs="Times New Roman"/>
          <w:sz w:val="24"/>
          <w:szCs w:val="24"/>
        </w:rPr>
        <w:t>The key elements of each of the five CCF work streams are set out in Sections 1-5 below. Then follows three tables, with commentary - Sections 6 and 7 - setting out key functions and processes that the successful bidder must demonstrate they are capable of delivering to a high standard. The allocation of whole time equivalents (WTEs) to elements of the work programme should take account of the resource required to manage specific programmes, infrastructure or schools and not necessarily programme, infrastructure or school budgets. This is because some funding streams, such as Research for Programme Benefit which has a regional infrastructure supporting the Programme, are more resource intensive to manage than others.</w:t>
      </w:r>
    </w:p>
    <w:p w:rsidR="00AF6382" w:rsidRPr="0097655E" w:rsidRDefault="00AB2310" w:rsidP="004A1458">
      <w:pPr>
        <w:rPr>
          <w:rFonts w:ascii="Times New Roman" w:hAnsi="Times New Roman" w:cs="Times New Roman"/>
          <w:sz w:val="24"/>
          <w:szCs w:val="24"/>
        </w:rPr>
      </w:pPr>
      <w:r w:rsidRPr="0097655E">
        <w:rPr>
          <w:rFonts w:ascii="Times New Roman" w:hAnsi="Times New Roman" w:cs="Times New Roman"/>
          <w:sz w:val="24"/>
          <w:szCs w:val="24"/>
        </w:rPr>
        <w:t>Section 8 sets out key performance indicators relating to the contract.</w:t>
      </w:r>
    </w:p>
    <w:p w:rsidR="007F642E" w:rsidRDefault="007F642E">
      <w:pPr>
        <w:rPr>
          <w:rFonts w:ascii="Times New Roman" w:hAnsi="Times New Roman" w:cs="Times New Roman"/>
          <w:sz w:val="24"/>
          <w:szCs w:val="24"/>
        </w:rPr>
      </w:pPr>
      <w:r>
        <w:rPr>
          <w:rFonts w:ascii="Times New Roman" w:hAnsi="Times New Roman" w:cs="Times New Roman"/>
          <w:sz w:val="24"/>
          <w:szCs w:val="24"/>
        </w:rPr>
        <w:t xml:space="preserve">Section 9 sets out the current process map for the end to end management of research competitions managed by CCF, with more detail on the Research for patient Benefit Programme for the purpose of illustration.  </w:t>
      </w:r>
    </w:p>
    <w:p w:rsidR="00AF6382" w:rsidRPr="0097655E" w:rsidRDefault="007F642E">
      <w:pPr>
        <w:rPr>
          <w:rFonts w:ascii="Times New Roman" w:hAnsi="Times New Roman" w:cs="Times New Roman"/>
          <w:sz w:val="24"/>
          <w:szCs w:val="24"/>
        </w:rPr>
      </w:pPr>
      <w:r>
        <w:rPr>
          <w:rFonts w:ascii="Times New Roman" w:hAnsi="Times New Roman" w:cs="Times New Roman"/>
          <w:sz w:val="24"/>
          <w:szCs w:val="24"/>
        </w:rPr>
        <w:t>Bidders must set out in detail the process they envisage for all of the activity identified in sections 1 to 4 of this document</w:t>
      </w:r>
      <w:r w:rsidR="00820941">
        <w:rPr>
          <w:rFonts w:ascii="Times New Roman" w:hAnsi="Times New Roman" w:cs="Times New Roman"/>
          <w:sz w:val="24"/>
          <w:szCs w:val="24"/>
        </w:rPr>
        <w:t xml:space="preserve"> related to running research competitions</w:t>
      </w:r>
      <w:r>
        <w:rPr>
          <w:rFonts w:ascii="Times New Roman" w:hAnsi="Times New Roman" w:cs="Times New Roman"/>
          <w:sz w:val="24"/>
          <w:szCs w:val="24"/>
        </w:rPr>
        <w:t>. It should be noted that the process map at section 9 is standard for the sector and all stages of the process as set out are essential requirements although there is discretion in terms of how they might be delivered.</w:t>
      </w:r>
      <w:r w:rsidR="008C6166">
        <w:rPr>
          <w:rFonts w:ascii="Times New Roman" w:hAnsi="Times New Roman" w:cs="Times New Roman"/>
          <w:sz w:val="24"/>
          <w:szCs w:val="24"/>
        </w:rPr>
        <w:t xml:space="preserve"> Bidders must be able to demonstrate that they have skills in sufficient quantity to run a scientific secretariat for all of the research competitions included in this document.</w:t>
      </w:r>
      <w:r w:rsidR="00AF6382" w:rsidRPr="0097655E">
        <w:rPr>
          <w:rFonts w:ascii="Times New Roman" w:hAnsi="Times New Roman" w:cs="Times New Roman"/>
          <w:sz w:val="24"/>
          <w:szCs w:val="24"/>
        </w:rPr>
        <w:br w:type="page"/>
      </w:r>
    </w:p>
    <w:p w:rsidR="002A74C5" w:rsidRPr="0097655E" w:rsidRDefault="002A74C5" w:rsidP="004A1458">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1</w:t>
      </w:r>
    </w:p>
    <w:p w:rsidR="009F1B9A" w:rsidRPr="0097655E" w:rsidRDefault="009F1B9A" w:rsidP="004A1458">
      <w:pPr>
        <w:rPr>
          <w:rFonts w:ascii="Times New Roman" w:hAnsi="Times New Roman" w:cs="Times New Roman"/>
          <w:b/>
          <w:sz w:val="24"/>
          <w:szCs w:val="24"/>
        </w:rPr>
      </w:pPr>
      <w:r w:rsidRPr="0097655E">
        <w:rPr>
          <w:rFonts w:ascii="Times New Roman" w:hAnsi="Times New Roman" w:cs="Times New Roman"/>
          <w:b/>
          <w:sz w:val="24"/>
          <w:szCs w:val="24"/>
        </w:rPr>
        <w:t>The Central Commissioning Facility (CCF) manages the foll</w:t>
      </w:r>
      <w:r w:rsidR="00E603AF" w:rsidRPr="0097655E">
        <w:rPr>
          <w:rFonts w:ascii="Times New Roman" w:hAnsi="Times New Roman" w:cs="Times New Roman"/>
          <w:b/>
          <w:sz w:val="24"/>
          <w:szCs w:val="24"/>
        </w:rPr>
        <w:t>owing research programmes</w:t>
      </w:r>
    </w:p>
    <w:p w:rsidR="009F1B9A" w:rsidRPr="0097655E" w:rsidRDefault="003C0D99" w:rsidP="009F1B9A">
      <w:pPr>
        <w:rPr>
          <w:rFonts w:ascii="Times New Roman" w:hAnsi="Times New Roman" w:cs="Times New Roman"/>
          <w:b/>
          <w:sz w:val="24"/>
          <w:szCs w:val="24"/>
        </w:rPr>
      </w:pPr>
      <w:r w:rsidRPr="0097655E">
        <w:rPr>
          <w:rFonts w:ascii="Times New Roman" w:hAnsi="Times New Roman" w:cs="Times New Roman"/>
          <w:b/>
          <w:sz w:val="24"/>
          <w:szCs w:val="24"/>
        </w:rPr>
        <w:t xml:space="preserve">NIHR </w:t>
      </w:r>
      <w:r w:rsidR="009F1B9A" w:rsidRPr="0097655E">
        <w:rPr>
          <w:rFonts w:ascii="Times New Roman" w:hAnsi="Times New Roman" w:cs="Times New Roman"/>
          <w:b/>
          <w:sz w:val="24"/>
          <w:szCs w:val="24"/>
        </w:rPr>
        <w:t xml:space="preserve">Programme Grants for Applied Research </w:t>
      </w:r>
      <w:r w:rsidRPr="0097655E">
        <w:rPr>
          <w:rFonts w:ascii="Times New Roman" w:hAnsi="Times New Roman" w:cs="Times New Roman"/>
          <w:b/>
          <w:sz w:val="24"/>
          <w:szCs w:val="24"/>
        </w:rPr>
        <w:t>(</w:t>
      </w:r>
      <w:proofErr w:type="spellStart"/>
      <w:r w:rsidRPr="0097655E">
        <w:rPr>
          <w:rFonts w:ascii="Times New Roman" w:hAnsi="Times New Roman" w:cs="Times New Roman"/>
          <w:b/>
          <w:sz w:val="24"/>
          <w:szCs w:val="24"/>
        </w:rPr>
        <w:t>PGfAR</w:t>
      </w:r>
      <w:proofErr w:type="spellEnd"/>
      <w:r w:rsidRPr="0097655E">
        <w:rPr>
          <w:rFonts w:ascii="Times New Roman" w:hAnsi="Times New Roman" w:cs="Times New Roman"/>
          <w:b/>
          <w:sz w:val="24"/>
          <w:szCs w:val="24"/>
        </w:rPr>
        <w:t xml:space="preserve">) </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NIHR Programme Grants for Applied Research (</w:t>
      </w:r>
      <w:proofErr w:type="spellStart"/>
      <w:r w:rsidRPr="0097655E">
        <w:rPr>
          <w:rFonts w:ascii="Times New Roman" w:hAnsi="Times New Roman" w:cs="Times New Roman"/>
          <w:sz w:val="24"/>
          <w:szCs w:val="24"/>
        </w:rPr>
        <w:t>PGfAR</w:t>
      </w:r>
      <w:proofErr w:type="spellEnd"/>
      <w:r w:rsidRPr="0097655E">
        <w:rPr>
          <w:rFonts w:ascii="Times New Roman" w:hAnsi="Times New Roman" w:cs="Times New Roman"/>
          <w:sz w:val="24"/>
          <w:szCs w:val="24"/>
        </w:rPr>
        <w:t>) were established in 2006 to produce independent research findings that will have practical application for the benefit of patients and the NHS in the relatively near future.</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Each programme grant funded by the National Institute for Health Research (NIHR) supports a set of cohesive projects to tackle high priori</w:t>
      </w:r>
      <w:r w:rsidR="004E7F93" w:rsidRPr="0097655E">
        <w:rPr>
          <w:rFonts w:ascii="Times New Roman" w:hAnsi="Times New Roman" w:cs="Times New Roman"/>
          <w:sz w:val="24"/>
          <w:szCs w:val="24"/>
        </w:rPr>
        <w:t>ty health issues for the NHS.NIHR allocates</w:t>
      </w:r>
      <w:r w:rsidRPr="0097655E">
        <w:rPr>
          <w:rFonts w:ascii="Times New Roman" w:hAnsi="Times New Roman" w:cs="Times New Roman"/>
          <w:sz w:val="24"/>
          <w:szCs w:val="24"/>
        </w:rPr>
        <w:t xml:space="preserve"> these awards to leading research groups able to demonstrate two things in particular: an excellent track record of achievement in applied health research and the potential to deliver</w:t>
      </w:r>
      <w:r w:rsidR="00415A82" w:rsidRPr="0097655E">
        <w:rPr>
          <w:rFonts w:ascii="Times New Roman" w:hAnsi="Times New Roman" w:cs="Times New Roman"/>
          <w:sz w:val="24"/>
          <w:szCs w:val="24"/>
        </w:rPr>
        <w:t xml:space="preserve"> </w:t>
      </w:r>
      <w:r w:rsidRPr="0097655E">
        <w:rPr>
          <w:rFonts w:ascii="Times New Roman" w:hAnsi="Times New Roman" w:cs="Times New Roman"/>
          <w:sz w:val="24"/>
          <w:szCs w:val="24"/>
        </w:rPr>
        <w:t>research findings that will benefit patients and the NHS within the relatively near future.</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Over 1</w:t>
      </w:r>
      <w:r w:rsidR="00A759AA">
        <w:rPr>
          <w:rFonts w:ascii="Times New Roman" w:hAnsi="Times New Roman" w:cs="Times New Roman"/>
          <w:sz w:val="24"/>
          <w:szCs w:val="24"/>
        </w:rPr>
        <w:t>7</w:t>
      </w:r>
      <w:r w:rsidRPr="0097655E">
        <w:rPr>
          <w:rFonts w:ascii="Times New Roman" w:hAnsi="Times New Roman" w:cs="Times New Roman"/>
          <w:sz w:val="24"/>
          <w:szCs w:val="24"/>
        </w:rPr>
        <w:t xml:space="preserve">0 Programme Grants have been funded in the first </w:t>
      </w:r>
      <w:r w:rsidR="00A759AA">
        <w:rPr>
          <w:rFonts w:ascii="Times New Roman" w:hAnsi="Times New Roman" w:cs="Times New Roman"/>
          <w:sz w:val="24"/>
          <w:szCs w:val="24"/>
        </w:rPr>
        <w:t>fifteen</w:t>
      </w:r>
      <w:r w:rsidRPr="0097655E">
        <w:rPr>
          <w:rFonts w:ascii="Times New Roman" w:hAnsi="Times New Roman" w:cs="Times New Roman"/>
          <w:sz w:val="24"/>
          <w:szCs w:val="24"/>
        </w:rPr>
        <w:t xml:space="preserve"> competitions. Each programme has most, if not all, of the following characteristics:</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delivering research findings with practical application for the benefit of patients</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and the NHS, typically through improved healthcare</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a group of related projects defined by a coherent theme, in an area of priority</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or need for the NHS, where value is added by the coming together of the various</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strands of research</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well-balanced teams of expe</w:t>
      </w:r>
      <w:r w:rsidR="00432CC7" w:rsidRPr="0097655E">
        <w:rPr>
          <w:rFonts w:ascii="Times New Roman" w:hAnsi="Times New Roman" w:cs="Times New Roman"/>
          <w:sz w:val="24"/>
          <w:szCs w:val="24"/>
        </w:rPr>
        <w:t>rienced researchers from the NHS</w:t>
      </w:r>
      <w:r w:rsidRPr="0097655E">
        <w:rPr>
          <w:rFonts w:ascii="Times New Roman" w:hAnsi="Times New Roman" w:cs="Times New Roman"/>
          <w:sz w:val="24"/>
          <w:szCs w:val="24"/>
        </w:rPr>
        <w:t xml:space="preserve"> and academia</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with an impressive track record of achievement in applied health research</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applied health research, such as health services research, public health research,</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behavioural research and health economic evaluations</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work that will definitely show the value of a treatment, care package or service</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improvement, enabling it to be implemented or that demonstrates justification for,</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and the feasibility of, an evaluation on a larger scale.</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xml:space="preserve">All researchers in </w:t>
      </w:r>
      <w:r w:rsidR="004E7F93" w:rsidRPr="0097655E">
        <w:rPr>
          <w:rFonts w:ascii="Times New Roman" w:hAnsi="Times New Roman" w:cs="Times New Roman"/>
          <w:sz w:val="24"/>
          <w:szCs w:val="24"/>
        </w:rPr>
        <w:t>the NHS in England can apply. NIHR</w:t>
      </w:r>
      <w:r w:rsidRPr="0097655E">
        <w:rPr>
          <w:rFonts w:ascii="Times New Roman" w:hAnsi="Times New Roman" w:cs="Times New Roman"/>
          <w:sz w:val="24"/>
          <w:szCs w:val="24"/>
        </w:rPr>
        <w:t xml:space="preserve"> expect</w:t>
      </w:r>
      <w:r w:rsidR="004E7F93" w:rsidRPr="0097655E">
        <w:rPr>
          <w:rFonts w:ascii="Times New Roman" w:hAnsi="Times New Roman" w:cs="Times New Roman"/>
          <w:sz w:val="24"/>
          <w:szCs w:val="24"/>
        </w:rPr>
        <w:t>s</w:t>
      </w:r>
      <w:r w:rsidRPr="0097655E">
        <w:rPr>
          <w:rFonts w:ascii="Times New Roman" w:hAnsi="Times New Roman" w:cs="Times New Roman"/>
          <w:sz w:val="24"/>
          <w:szCs w:val="24"/>
        </w:rPr>
        <w:t xml:space="preserve"> joint applications with</w:t>
      </w:r>
      <w:r w:rsidR="00432CC7" w:rsidRPr="0097655E">
        <w:rPr>
          <w:rFonts w:ascii="Times New Roman" w:hAnsi="Times New Roman" w:cs="Times New Roman"/>
          <w:sz w:val="24"/>
          <w:szCs w:val="24"/>
        </w:rPr>
        <w:t xml:space="preserve"> </w:t>
      </w:r>
      <w:r w:rsidRPr="0097655E">
        <w:rPr>
          <w:rFonts w:ascii="Times New Roman" w:hAnsi="Times New Roman" w:cs="Times New Roman"/>
          <w:sz w:val="24"/>
          <w:szCs w:val="24"/>
        </w:rPr>
        <w:t>ac</w:t>
      </w:r>
      <w:r w:rsidR="004E7F93" w:rsidRPr="0097655E">
        <w:rPr>
          <w:rFonts w:ascii="Times New Roman" w:hAnsi="Times New Roman" w:cs="Times New Roman"/>
          <w:sz w:val="24"/>
          <w:szCs w:val="24"/>
        </w:rPr>
        <w:t>ademic partners although f</w:t>
      </w:r>
      <w:r w:rsidR="00E91915" w:rsidRPr="0097655E">
        <w:rPr>
          <w:rFonts w:ascii="Times New Roman" w:hAnsi="Times New Roman" w:cs="Times New Roman"/>
          <w:sz w:val="24"/>
          <w:szCs w:val="24"/>
        </w:rPr>
        <w:t>unding is</w:t>
      </w:r>
      <w:r w:rsidRPr="0097655E">
        <w:rPr>
          <w:rFonts w:ascii="Times New Roman" w:hAnsi="Times New Roman" w:cs="Times New Roman"/>
          <w:sz w:val="24"/>
          <w:szCs w:val="24"/>
        </w:rPr>
        <w:t xml:space="preserve"> awarded to the NHS partner.</w:t>
      </w:r>
    </w:p>
    <w:p w:rsidR="009F1B9A" w:rsidRPr="0097655E" w:rsidRDefault="003C0D99" w:rsidP="009F1B9A">
      <w:pPr>
        <w:rPr>
          <w:rFonts w:ascii="Times New Roman" w:hAnsi="Times New Roman" w:cs="Times New Roman"/>
          <w:b/>
          <w:sz w:val="24"/>
          <w:szCs w:val="24"/>
        </w:rPr>
      </w:pPr>
      <w:r w:rsidRPr="0097655E">
        <w:rPr>
          <w:rFonts w:ascii="Times New Roman" w:hAnsi="Times New Roman" w:cs="Times New Roman"/>
          <w:b/>
          <w:sz w:val="24"/>
          <w:szCs w:val="24"/>
        </w:rPr>
        <w:t xml:space="preserve">NIHR </w:t>
      </w:r>
      <w:r w:rsidR="009F1B9A" w:rsidRPr="0097655E">
        <w:rPr>
          <w:rFonts w:ascii="Times New Roman" w:hAnsi="Times New Roman" w:cs="Times New Roman"/>
          <w:b/>
          <w:sz w:val="24"/>
          <w:szCs w:val="24"/>
        </w:rPr>
        <w:t xml:space="preserve">Programme Development Grants </w:t>
      </w:r>
      <w:r w:rsidRPr="0097655E">
        <w:rPr>
          <w:rFonts w:ascii="Times New Roman" w:hAnsi="Times New Roman" w:cs="Times New Roman"/>
          <w:b/>
          <w:sz w:val="24"/>
          <w:szCs w:val="24"/>
        </w:rPr>
        <w:t xml:space="preserve">(PDG) </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xml:space="preserve">Nested within the </w:t>
      </w:r>
      <w:proofErr w:type="spellStart"/>
      <w:r w:rsidRPr="0097655E">
        <w:rPr>
          <w:rFonts w:ascii="Times New Roman" w:hAnsi="Times New Roman" w:cs="Times New Roman"/>
          <w:sz w:val="24"/>
          <w:szCs w:val="24"/>
        </w:rPr>
        <w:t>PGfAR</w:t>
      </w:r>
      <w:proofErr w:type="spellEnd"/>
      <w:r w:rsidRPr="0097655E">
        <w:rPr>
          <w:rFonts w:ascii="Times New Roman" w:hAnsi="Times New Roman" w:cs="Times New Roman"/>
          <w:sz w:val="24"/>
          <w:szCs w:val="24"/>
        </w:rPr>
        <w:t xml:space="preserve"> programme is the Programme Development Grants scheme. </w:t>
      </w:r>
      <w:r w:rsidR="00A759AA">
        <w:rPr>
          <w:rFonts w:ascii="Times New Roman" w:hAnsi="Times New Roman" w:cs="Times New Roman"/>
          <w:sz w:val="24"/>
          <w:szCs w:val="24"/>
        </w:rPr>
        <w:t>I</w:t>
      </w:r>
      <w:r w:rsidRPr="0097655E">
        <w:rPr>
          <w:rFonts w:ascii="Times New Roman" w:hAnsi="Times New Roman" w:cs="Times New Roman"/>
          <w:sz w:val="24"/>
          <w:szCs w:val="24"/>
        </w:rPr>
        <w:t xml:space="preserve">ts primary purpose is to allow investigators to undertake preparatory research that will position them to submit a competitive Programme Grant application. </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Programme Development Grants are designed to increase the rate and number of successful applications for a full Programme Grant.</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They are a response to an observation that some otherwise very promising applications had been unsuccessful because parts of the proposed programme were considered to be too insecure and hence would be too risky for a substantial programme grant. </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xml:space="preserve">Programme Development Grants provide a mechanism to address and rectify such weaknesses by supporting the completion of the necessary preparatory work to suitably position the research team to submit a competitive Programme Grant application. </w:t>
      </w:r>
    </w:p>
    <w:p w:rsidR="009F1B9A" w:rsidRPr="0097655E" w:rsidRDefault="009F1B9A" w:rsidP="009F1B9A">
      <w:pPr>
        <w:rPr>
          <w:rFonts w:ascii="Times New Roman" w:hAnsi="Times New Roman" w:cs="Times New Roman"/>
          <w:sz w:val="24"/>
          <w:szCs w:val="24"/>
        </w:rPr>
      </w:pPr>
      <w:r w:rsidRPr="0097655E">
        <w:rPr>
          <w:rFonts w:ascii="Times New Roman" w:hAnsi="Times New Roman" w:cs="Times New Roman"/>
          <w:sz w:val="24"/>
          <w:szCs w:val="24"/>
        </w:rPr>
        <w:t xml:space="preserve">Programme Development Grants may include the following: </w:t>
      </w:r>
    </w:p>
    <w:p w:rsidR="009F1B9A" w:rsidRPr="0097655E" w:rsidRDefault="004E7F93" w:rsidP="009F1B9A">
      <w:pPr>
        <w:rPr>
          <w:rFonts w:ascii="Times New Roman" w:hAnsi="Times New Roman" w:cs="Times New Roman"/>
          <w:sz w:val="24"/>
          <w:szCs w:val="24"/>
        </w:rPr>
      </w:pPr>
      <w:r w:rsidRPr="0097655E">
        <w:rPr>
          <w:rFonts w:ascii="Times New Roman" w:hAnsi="Times New Roman" w:cs="Times New Roman"/>
          <w:sz w:val="24"/>
          <w:szCs w:val="24"/>
        </w:rPr>
        <w:t>•s</w:t>
      </w:r>
      <w:r w:rsidR="009F1B9A" w:rsidRPr="0097655E">
        <w:rPr>
          <w:rFonts w:ascii="Times New Roman" w:hAnsi="Times New Roman" w:cs="Times New Roman"/>
          <w:sz w:val="24"/>
          <w:szCs w:val="24"/>
        </w:rPr>
        <w:t>election or development of interventions or outcomes of measure.</w:t>
      </w:r>
    </w:p>
    <w:p w:rsidR="009F1B9A" w:rsidRPr="0097655E" w:rsidRDefault="004E7F93" w:rsidP="009F1B9A">
      <w:pPr>
        <w:rPr>
          <w:rFonts w:ascii="Times New Roman" w:hAnsi="Times New Roman" w:cs="Times New Roman"/>
          <w:sz w:val="24"/>
          <w:szCs w:val="24"/>
        </w:rPr>
      </w:pPr>
      <w:r w:rsidRPr="0097655E">
        <w:rPr>
          <w:rFonts w:ascii="Times New Roman" w:hAnsi="Times New Roman" w:cs="Times New Roman"/>
          <w:sz w:val="24"/>
          <w:szCs w:val="24"/>
        </w:rPr>
        <w:t>•p</w:t>
      </w:r>
      <w:r w:rsidR="009F1B9A" w:rsidRPr="0097655E">
        <w:rPr>
          <w:rFonts w:ascii="Times New Roman" w:hAnsi="Times New Roman" w:cs="Times New Roman"/>
          <w:sz w:val="24"/>
          <w:szCs w:val="24"/>
        </w:rPr>
        <w:t xml:space="preserve">ilot/feasibility studies to determine recruitment and participation retention rates, inform sample size calculations, optimise delivery of the intervention, etc. </w:t>
      </w:r>
    </w:p>
    <w:p w:rsidR="009F1B9A" w:rsidRPr="0097655E" w:rsidRDefault="004E7F93" w:rsidP="009F1B9A">
      <w:pPr>
        <w:rPr>
          <w:rFonts w:ascii="Times New Roman" w:hAnsi="Times New Roman" w:cs="Times New Roman"/>
          <w:sz w:val="24"/>
          <w:szCs w:val="24"/>
        </w:rPr>
      </w:pPr>
      <w:r w:rsidRPr="0097655E">
        <w:rPr>
          <w:rFonts w:ascii="Times New Roman" w:hAnsi="Times New Roman" w:cs="Times New Roman"/>
          <w:sz w:val="24"/>
          <w:szCs w:val="24"/>
        </w:rPr>
        <w:t>•s</w:t>
      </w:r>
      <w:r w:rsidR="009F1B9A" w:rsidRPr="0097655E">
        <w:rPr>
          <w:rFonts w:ascii="Times New Roman" w:hAnsi="Times New Roman" w:cs="Times New Roman"/>
          <w:sz w:val="24"/>
          <w:szCs w:val="24"/>
        </w:rPr>
        <w:t>trengthening existing collaborations with methodological experts necessary to deliver the proposed programme.</w:t>
      </w:r>
    </w:p>
    <w:p w:rsidR="004E7F93" w:rsidRPr="0097655E" w:rsidRDefault="004E7F93" w:rsidP="004E7F93">
      <w:pPr>
        <w:rPr>
          <w:rFonts w:ascii="Times New Roman" w:hAnsi="Times New Roman" w:cs="Times New Roman"/>
          <w:sz w:val="24"/>
          <w:szCs w:val="24"/>
        </w:rPr>
      </w:pPr>
      <w:r w:rsidRPr="0097655E">
        <w:rPr>
          <w:rFonts w:ascii="Times New Roman" w:hAnsi="Times New Roman" w:cs="Times New Roman"/>
          <w:sz w:val="24"/>
          <w:szCs w:val="24"/>
        </w:rPr>
        <w:t>All researchers in the NHS in England can apply. NIHR expects joint applications with academic partners although funding is awarded to the NHS partner.</w:t>
      </w:r>
    </w:p>
    <w:p w:rsidR="009F1B9A" w:rsidRPr="0097655E" w:rsidRDefault="009F1B9A" w:rsidP="009F1B9A">
      <w:pPr>
        <w:rPr>
          <w:rFonts w:ascii="Times New Roman" w:hAnsi="Times New Roman" w:cs="Times New Roman"/>
          <w:b/>
          <w:sz w:val="24"/>
          <w:szCs w:val="24"/>
        </w:rPr>
      </w:pPr>
      <w:r w:rsidRPr="0097655E">
        <w:rPr>
          <w:rFonts w:ascii="Times New Roman" w:hAnsi="Times New Roman" w:cs="Times New Roman"/>
          <w:b/>
          <w:sz w:val="24"/>
          <w:szCs w:val="24"/>
        </w:rPr>
        <w:t>Research for Patient Benefit (</w:t>
      </w:r>
      <w:proofErr w:type="spellStart"/>
      <w:r w:rsidRPr="0097655E">
        <w:rPr>
          <w:rFonts w:ascii="Times New Roman" w:hAnsi="Times New Roman" w:cs="Times New Roman"/>
          <w:b/>
          <w:sz w:val="24"/>
          <w:szCs w:val="24"/>
        </w:rPr>
        <w:t>RfPB</w:t>
      </w:r>
      <w:proofErr w:type="spellEnd"/>
      <w:r w:rsidRPr="0097655E">
        <w:rPr>
          <w:rFonts w:ascii="Times New Roman" w:hAnsi="Times New Roman" w:cs="Times New Roman"/>
          <w:b/>
          <w:sz w:val="24"/>
          <w:szCs w:val="24"/>
        </w:rPr>
        <w:t xml:space="preserve">) </w:t>
      </w:r>
    </w:p>
    <w:p w:rsidR="00BE324F" w:rsidRPr="0097655E" w:rsidRDefault="00BE324F" w:rsidP="00BE324F">
      <w:pPr>
        <w:rPr>
          <w:rFonts w:ascii="Times New Roman" w:hAnsi="Times New Roman" w:cs="Times New Roman"/>
          <w:sz w:val="24"/>
          <w:szCs w:val="24"/>
        </w:rPr>
      </w:pPr>
      <w:r w:rsidRPr="0097655E">
        <w:rPr>
          <w:rFonts w:ascii="Times New Roman" w:hAnsi="Times New Roman" w:cs="Times New Roman"/>
          <w:sz w:val="24"/>
          <w:szCs w:val="24"/>
        </w:rPr>
        <w:t>Research for Patient Benefit (</w:t>
      </w:r>
      <w:proofErr w:type="spellStart"/>
      <w:r w:rsidRPr="0097655E">
        <w:rPr>
          <w:rFonts w:ascii="Times New Roman" w:hAnsi="Times New Roman" w:cs="Times New Roman"/>
          <w:sz w:val="24"/>
          <w:szCs w:val="24"/>
        </w:rPr>
        <w:t>RfPB</w:t>
      </w:r>
      <w:proofErr w:type="spellEnd"/>
      <w:r w:rsidRPr="0097655E">
        <w:rPr>
          <w:rFonts w:ascii="Times New Roman" w:hAnsi="Times New Roman" w:cs="Times New Roman"/>
          <w:sz w:val="24"/>
          <w:szCs w:val="24"/>
        </w:rPr>
        <w:t xml:space="preserve">) is a national, response-mode programme established in 2006 to generate high quality research for the benefit of users of the NHS </w:t>
      </w:r>
      <w:r w:rsidR="00A759AA">
        <w:rPr>
          <w:rFonts w:ascii="Times New Roman" w:hAnsi="Times New Roman" w:cs="Times New Roman"/>
          <w:sz w:val="24"/>
          <w:szCs w:val="24"/>
        </w:rPr>
        <w:t xml:space="preserve">and wider health and care services </w:t>
      </w:r>
      <w:r w:rsidRPr="0097655E">
        <w:rPr>
          <w:rFonts w:ascii="Times New Roman" w:hAnsi="Times New Roman" w:cs="Times New Roman"/>
          <w:sz w:val="24"/>
          <w:szCs w:val="24"/>
        </w:rPr>
        <w:t>in England.</w:t>
      </w:r>
    </w:p>
    <w:p w:rsidR="00BE324F" w:rsidRPr="0097655E" w:rsidRDefault="00BE324F" w:rsidP="00BE324F">
      <w:pPr>
        <w:rPr>
          <w:rFonts w:ascii="Times New Roman" w:hAnsi="Times New Roman" w:cs="Times New Roman"/>
          <w:sz w:val="24"/>
          <w:szCs w:val="24"/>
        </w:rPr>
      </w:pPr>
      <w:r w:rsidRPr="0097655E">
        <w:rPr>
          <w:rFonts w:ascii="Times New Roman" w:hAnsi="Times New Roman" w:cs="Times New Roman"/>
          <w:sz w:val="24"/>
          <w:szCs w:val="24"/>
        </w:rPr>
        <w:t>It funds regionally-derived applied research projects in health services and social care. Its main purpose is to realise, through evidence, the huge potential for improving, expanding and strengthening the way that healthcare is delivered for patients, the public and the NHS.</w:t>
      </w:r>
    </w:p>
    <w:p w:rsidR="004E7F93" w:rsidRPr="0097655E" w:rsidRDefault="00BE324F" w:rsidP="00BE324F">
      <w:pPr>
        <w:rPr>
          <w:rFonts w:ascii="Times New Roman" w:hAnsi="Times New Roman" w:cs="Times New Roman"/>
          <w:sz w:val="24"/>
          <w:szCs w:val="24"/>
        </w:rPr>
      </w:pPr>
      <w:r w:rsidRPr="0097655E">
        <w:rPr>
          <w:rFonts w:ascii="Times New Roman" w:hAnsi="Times New Roman" w:cs="Times New Roman"/>
          <w:sz w:val="24"/>
          <w:szCs w:val="24"/>
        </w:rPr>
        <w:t xml:space="preserve">A major funding stream of the National Institute for Health Research (NIHR), </w:t>
      </w:r>
      <w:proofErr w:type="spellStart"/>
      <w:r w:rsidRPr="0097655E">
        <w:rPr>
          <w:rFonts w:ascii="Times New Roman" w:hAnsi="Times New Roman" w:cs="Times New Roman"/>
          <w:sz w:val="24"/>
          <w:szCs w:val="24"/>
        </w:rPr>
        <w:t>RfPB</w:t>
      </w:r>
      <w:proofErr w:type="spellEnd"/>
      <w:r w:rsidRPr="0097655E">
        <w:rPr>
          <w:rFonts w:ascii="Times New Roman" w:hAnsi="Times New Roman" w:cs="Times New Roman"/>
          <w:sz w:val="24"/>
          <w:szCs w:val="24"/>
        </w:rPr>
        <w:t xml:space="preserve"> is co-ordinated at national level but delivered regionally within England</w:t>
      </w:r>
      <w:r w:rsidR="00A759AA">
        <w:rPr>
          <w:rFonts w:ascii="Times New Roman" w:hAnsi="Times New Roman" w:cs="Times New Roman"/>
          <w:sz w:val="24"/>
          <w:szCs w:val="24"/>
        </w:rPr>
        <w:t xml:space="preserve"> via eight regional advisory committees</w:t>
      </w:r>
      <w:r w:rsidRPr="0097655E">
        <w:rPr>
          <w:rFonts w:ascii="Times New Roman" w:hAnsi="Times New Roman" w:cs="Times New Roman"/>
          <w:sz w:val="24"/>
          <w:szCs w:val="24"/>
        </w:rPr>
        <w:t>. Funding of up to £350,000 is available per project for up to three years.</w:t>
      </w:r>
      <w:r w:rsidR="004E7F93" w:rsidRPr="0097655E">
        <w:rPr>
          <w:rFonts w:ascii="Times New Roman" w:hAnsi="Times New Roman" w:cs="Times New Roman"/>
          <w:sz w:val="24"/>
          <w:szCs w:val="24"/>
        </w:rPr>
        <w:t xml:space="preserve"> </w:t>
      </w:r>
    </w:p>
    <w:p w:rsidR="004E7F93" w:rsidRPr="0097655E" w:rsidRDefault="004E7F93" w:rsidP="004E7F93">
      <w:pPr>
        <w:rPr>
          <w:rFonts w:ascii="Times New Roman" w:hAnsi="Times New Roman" w:cs="Times New Roman"/>
          <w:sz w:val="24"/>
          <w:szCs w:val="24"/>
        </w:rPr>
      </w:pPr>
      <w:r w:rsidRPr="0097655E">
        <w:rPr>
          <w:rFonts w:ascii="Times New Roman" w:hAnsi="Times New Roman" w:cs="Times New Roman"/>
          <w:sz w:val="24"/>
          <w:szCs w:val="24"/>
        </w:rPr>
        <w:t>All researchers in the NHS in England can apply. NIHR welcomes joint applications with academic partners although funding is awarded to the NHS partner.</w:t>
      </w:r>
    </w:p>
    <w:p w:rsidR="009F1B9A" w:rsidRPr="0097655E" w:rsidRDefault="003C0D99" w:rsidP="009F1B9A">
      <w:pPr>
        <w:rPr>
          <w:rFonts w:ascii="Times New Roman" w:hAnsi="Times New Roman" w:cs="Times New Roman"/>
          <w:b/>
          <w:sz w:val="24"/>
          <w:szCs w:val="24"/>
        </w:rPr>
      </w:pPr>
      <w:r w:rsidRPr="0097655E">
        <w:rPr>
          <w:rFonts w:ascii="Times New Roman" w:hAnsi="Times New Roman" w:cs="Times New Roman"/>
          <w:b/>
          <w:sz w:val="24"/>
          <w:szCs w:val="24"/>
        </w:rPr>
        <w:t xml:space="preserve">NIHR </w:t>
      </w:r>
      <w:r w:rsidR="009F1B9A" w:rsidRPr="0097655E">
        <w:rPr>
          <w:rFonts w:ascii="Times New Roman" w:hAnsi="Times New Roman" w:cs="Times New Roman"/>
          <w:b/>
          <w:sz w:val="24"/>
          <w:szCs w:val="24"/>
        </w:rPr>
        <w:t xml:space="preserve">Invention for Innovation (i4i) </w:t>
      </w:r>
    </w:p>
    <w:p w:rsidR="00C75DCD" w:rsidRPr="00E65CE0" w:rsidRDefault="00C75DCD" w:rsidP="00C75DCD">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E65CE0">
        <w:rPr>
          <w:rFonts w:ascii="Times New Roman" w:eastAsia="Times New Roman" w:hAnsi="Times New Roman" w:cs="Times New Roman"/>
          <w:color w:val="333333"/>
          <w:sz w:val="24"/>
          <w:szCs w:val="24"/>
          <w:lang w:val="en" w:eastAsia="en-GB"/>
        </w:rPr>
        <w:t>Invention for Innovation (i4i) is a translational funding scheme to advance healthcare technologies and interventions for increased patient benefit in areas of existing or emerging clinical need. </w:t>
      </w:r>
      <w:r w:rsidRPr="00555971">
        <w:rPr>
          <w:rFonts w:ascii="Times New Roman" w:eastAsia="Times New Roman" w:hAnsi="Times New Roman" w:cs="Times New Roman"/>
          <w:color w:val="333333"/>
          <w:sz w:val="24"/>
          <w:szCs w:val="24"/>
          <w:lang w:val="en" w:eastAsia="en-GB"/>
        </w:rPr>
        <w:t xml:space="preserve"> </w:t>
      </w:r>
      <w:r w:rsidRPr="00E65CE0">
        <w:rPr>
          <w:rFonts w:ascii="Times New Roman" w:eastAsia="Times New Roman" w:hAnsi="Times New Roman" w:cs="Times New Roman"/>
          <w:color w:val="333333"/>
          <w:sz w:val="24"/>
          <w:szCs w:val="24"/>
          <w:lang w:val="en" w:eastAsia="en-GB"/>
        </w:rPr>
        <w:t>i4i supports collaborative research and development projects that have demonstrated proof-of-principle and have a clear pathway towards adoption and commercialisation. The expected output is an advanced or clinically validated prototype medical device, technology or intervention. The aim is to de-risk projects and make them attractive to follow-on funders and investors.</w:t>
      </w:r>
    </w:p>
    <w:p w:rsidR="00C75DCD" w:rsidRPr="00E65CE0" w:rsidRDefault="00C75DCD" w:rsidP="00C75DCD">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E65CE0">
        <w:rPr>
          <w:rFonts w:ascii="Times New Roman" w:eastAsia="Times New Roman" w:hAnsi="Times New Roman" w:cs="Times New Roman"/>
          <w:color w:val="333333"/>
          <w:sz w:val="24"/>
          <w:szCs w:val="24"/>
          <w:lang w:val="en" w:eastAsia="en-GB"/>
        </w:rPr>
        <w:lastRenderedPageBreak/>
        <w:t>There are two funding streams, </w:t>
      </w:r>
      <w:hyperlink r:id="rId11" w:history="1">
        <w:r w:rsidRPr="00555971">
          <w:rPr>
            <w:rFonts w:ascii="Times New Roman" w:eastAsia="Times New Roman" w:hAnsi="Times New Roman" w:cs="Times New Roman"/>
            <w:bCs/>
            <w:sz w:val="24"/>
            <w:szCs w:val="24"/>
            <w:lang w:val="en" w:eastAsia="en-GB"/>
          </w:rPr>
          <w:t>Product Development awards</w:t>
        </w:r>
      </w:hyperlink>
      <w:r w:rsidRPr="00555971">
        <w:rPr>
          <w:rFonts w:ascii="Times New Roman" w:eastAsia="Times New Roman" w:hAnsi="Times New Roman" w:cs="Times New Roman"/>
          <w:bCs/>
          <w:sz w:val="24"/>
          <w:szCs w:val="24"/>
          <w:lang w:val="en" w:eastAsia="en-GB"/>
        </w:rPr>
        <w:t> </w:t>
      </w:r>
      <w:r w:rsidRPr="00E65CE0">
        <w:rPr>
          <w:rFonts w:ascii="Times New Roman" w:eastAsia="Times New Roman" w:hAnsi="Times New Roman" w:cs="Times New Roman"/>
          <w:sz w:val="24"/>
          <w:szCs w:val="24"/>
          <w:lang w:val="en" w:eastAsia="en-GB"/>
        </w:rPr>
        <w:t xml:space="preserve">and </w:t>
      </w:r>
      <w:hyperlink r:id="rId12" w:history="1">
        <w:r w:rsidRPr="00555971">
          <w:rPr>
            <w:rFonts w:ascii="Times New Roman" w:eastAsia="Times New Roman" w:hAnsi="Times New Roman" w:cs="Times New Roman"/>
            <w:bCs/>
            <w:sz w:val="24"/>
            <w:szCs w:val="24"/>
            <w:lang w:val="en" w:eastAsia="en-GB"/>
          </w:rPr>
          <w:t>Challenge awards</w:t>
        </w:r>
      </w:hyperlink>
      <w:r w:rsidRPr="00E65CE0">
        <w:rPr>
          <w:rFonts w:ascii="Times New Roman" w:eastAsia="Times New Roman" w:hAnsi="Times New Roman" w:cs="Times New Roman"/>
          <w:sz w:val="24"/>
          <w:szCs w:val="24"/>
          <w:lang w:val="en" w:eastAsia="en-GB"/>
        </w:rPr>
        <w:t>,</w:t>
      </w:r>
      <w:r w:rsidRPr="00E65CE0">
        <w:rPr>
          <w:rFonts w:ascii="Times New Roman" w:eastAsia="Times New Roman" w:hAnsi="Times New Roman" w:cs="Times New Roman"/>
          <w:color w:val="333333"/>
          <w:sz w:val="24"/>
          <w:szCs w:val="24"/>
          <w:lang w:val="en" w:eastAsia="en-GB"/>
        </w:rPr>
        <w:t xml:space="preserve"> which comprise early to late stage product development, including first-in-man and clinical feasibility studies and pivotal clinical studies to evaluate the safety and effectiveness for the intended use. The ultimate aim is to get products or services to a position where they can enter and be used within the NHS.</w:t>
      </w:r>
    </w:p>
    <w:p w:rsidR="00BE324F" w:rsidRPr="0097655E" w:rsidRDefault="00BE324F" w:rsidP="00BE324F">
      <w:pPr>
        <w:rPr>
          <w:rFonts w:ascii="Times New Roman" w:hAnsi="Times New Roman" w:cs="Times New Roman"/>
          <w:sz w:val="24"/>
          <w:szCs w:val="24"/>
        </w:rPr>
      </w:pPr>
      <w:r w:rsidRPr="0097655E">
        <w:rPr>
          <w:rFonts w:ascii="Times New Roman" w:hAnsi="Times New Roman" w:cs="Times New Roman"/>
          <w:sz w:val="24"/>
          <w:szCs w:val="24"/>
        </w:rPr>
        <w:t>Lead applicants must b</w:t>
      </w:r>
      <w:r w:rsidR="00A955EC" w:rsidRPr="0097655E">
        <w:rPr>
          <w:rFonts w:ascii="Times New Roman" w:hAnsi="Times New Roman" w:cs="Times New Roman"/>
          <w:sz w:val="24"/>
          <w:szCs w:val="24"/>
        </w:rPr>
        <w:t>e based in England or Wales</w:t>
      </w:r>
      <w:r w:rsidRPr="0097655E">
        <w:rPr>
          <w:rFonts w:ascii="Times New Roman" w:hAnsi="Times New Roman" w:cs="Times New Roman"/>
          <w:sz w:val="24"/>
          <w:szCs w:val="24"/>
        </w:rPr>
        <w:t>.</w:t>
      </w:r>
    </w:p>
    <w:p w:rsidR="000F25E8" w:rsidRPr="0097655E" w:rsidRDefault="003C0D99" w:rsidP="000F25E8">
      <w:pPr>
        <w:rPr>
          <w:rFonts w:ascii="Times New Roman" w:hAnsi="Times New Roman" w:cs="Times New Roman"/>
          <w:b/>
          <w:sz w:val="24"/>
          <w:szCs w:val="24"/>
        </w:rPr>
      </w:pPr>
      <w:r w:rsidRPr="0097655E">
        <w:rPr>
          <w:rFonts w:ascii="Times New Roman" w:hAnsi="Times New Roman" w:cs="Times New Roman"/>
          <w:b/>
          <w:sz w:val="24"/>
          <w:szCs w:val="24"/>
        </w:rPr>
        <w:t xml:space="preserve">NIHR </w:t>
      </w:r>
      <w:r w:rsidR="000F25E8" w:rsidRPr="0097655E">
        <w:rPr>
          <w:rFonts w:ascii="Times New Roman" w:hAnsi="Times New Roman" w:cs="Times New Roman"/>
          <w:b/>
          <w:sz w:val="24"/>
          <w:szCs w:val="24"/>
        </w:rPr>
        <w:t xml:space="preserve">Health Protection Research Units </w:t>
      </w:r>
      <w:r w:rsidR="00397AAF" w:rsidRPr="0097655E">
        <w:rPr>
          <w:rFonts w:ascii="Times New Roman" w:hAnsi="Times New Roman" w:cs="Times New Roman"/>
          <w:b/>
          <w:sz w:val="24"/>
          <w:szCs w:val="24"/>
        </w:rPr>
        <w:t>Competition (</w:t>
      </w:r>
      <w:r w:rsidRPr="0097655E">
        <w:rPr>
          <w:rFonts w:ascii="Times New Roman" w:hAnsi="Times New Roman" w:cs="Times New Roman"/>
          <w:b/>
          <w:sz w:val="24"/>
          <w:szCs w:val="24"/>
        </w:rPr>
        <w:t>HPRU)</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The NIHR launched a competition to designate and fund new Health Protection Research Units </w:t>
      </w:r>
      <w:r w:rsidR="00A955EC" w:rsidRPr="0097655E">
        <w:rPr>
          <w:rFonts w:ascii="Times New Roman" w:hAnsi="Times New Roman" w:cs="Times New Roman"/>
          <w:sz w:val="24"/>
          <w:szCs w:val="24"/>
        </w:rPr>
        <w:t xml:space="preserve">or HPRUs </w:t>
      </w:r>
      <w:r w:rsidRPr="0097655E">
        <w:rPr>
          <w:rFonts w:ascii="Times New Roman" w:hAnsi="Times New Roman" w:cs="Times New Roman"/>
          <w:sz w:val="24"/>
          <w:szCs w:val="24"/>
        </w:rPr>
        <w:t>that will act as centres of excellence in multi-disciplinary health protection research in England in November 2012.</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H</w:t>
      </w:r>
      <w:r w:rsidR="00A955EC" w:rsidRPr="0097655E">
        <w:rPr>
          <w:rFonts w:ascii="Times New Roman" w:hAnsi="Times New Roman" w:cs="Times New Roman"/>
          <w:sz w:val="24"/>
          <w:szCs w:val="24"/>
        </w:rPr>
        <w:t xml:space="preserve">PRUs </w:t>
      </w:r>
      <w:r w:rsidR="00C75DCD">
        <w:rPr>
          <w:rFonts w:ascii="Times New Roman" w:hAnsi="Times New Roman" w:cs="Times New Roman"/>
          <w:sz w:val="24"/>
          <w:szCs w:val="24"/>
        </w:rPr>
        <w:t>are</w:t>
      </w:r>
      <w:r w:rsidRPr="0097655E">
        <w:rPr>
          <w:rFonts w:ascii="Times New Roman" w:hAnsi="Times New Roman" w:cs="Times New Roman"/>
          <w:sz w:val="24"/>
          <w:szCs w:val="24"/>
        </w:rPr>
        <w:t xml:space="preserve"> partnerships between universities and Public Health England (PHE) in a range of priority areas. The HPRUs will act as centres of excellence in multi-disciplinary health protection research in England and will complement existing NIHR funding streams. </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Priority areas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The role of HPRUs </w:t>
      </w:r>
      <w:r w:rsidR="00146BCE">
        <w:rPr>
          <w:rFonts w:ascii="Times New Roman" w:hAnsi="Times New Roman" w:cs="Times New Roman"/>
          <w:sz w:val="24"/>
          <w:szCs w:val="24"/>
        </w:rPr>
        <w:t>is</w:t>
      </w:r>
      <w:r w:rsidRPr="0097655E">
        <w:rPr>
          <w:rFonts w:ascii="Times New Roman" w:hAnsi="Times New Roman" w:cs="Times New Roman"/>
          <w:sz w:val="24"/>
          <w:szCs w:val="24"/>
        </w:rPr>
        <w:t xml:space="preserve"> to support PHE, in delivering its objectives and functions for the protection of the public’s health in the following areas: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Topic-based priority areas: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•Blood-borne and sexually transmitted infections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•Chemical and radiation threats and hazards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•Emergency preparedness and response</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•Emerging infections (including </w:t>
      </w:r>
      <w:proofErr w:type="spellStart"/>
      <w:r w:rsidRPr="0097655E">
        <w:rPr>
          <w:rFonts w:ascii="Times New Roman" w:hAnsi="Times New Roman" w:cs="Times New Roman"/>
          <w:sz w:val="24"/>
          <w:szCs w:val="24"/>
        </w:rPr>
        <w:t>zoonoses</w:t>
      </w:r>
      <w:proofErr w:type="spellEnd"/>
      <w:r w:rsidRPr="0097655E">
        <w:rPr>
          <w:rFonts w:ascii="Times New Roman" w:hAnsi="Times New Roman" w:cs="Times New Roman"/>
          <w:sz w:val="24"/>
          <w:szCs w:val="24"/>
        </w:rPr>
        <w:t>) and biological threats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•Environmental change and health</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•Gastrointestinal infections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•Healthcare associated infections and antimicrobial resistance</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•Health impact of environmental hazards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•Immunisation</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•Respiratory infections </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 Cross-cutting priority areas: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•Evaluation of interventions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•Modelling methodology.</w:t>
      </w:r>
    </w:p>
    <w:p w:rsidR="009F1B9A"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 NIHR funding </w:t>
      </w:r>
      <w:r w:rsidR="00146BCE">
        <w:rPr>
          <w:rFonts w:ascii="Times New Roman" w:hAnsi="Times New Roman" w:cs="Times New Roman"/>
          <w:sz w:val="24"/>
          <w:szCs w:val="24"/>
        </w:rPr>
        <w:t>has been</w:t>
      </w:r>
      <w:r w:rsidR="00A955EC" w:rsidRPr="0097655E">
        <w:rPr>
          <w:rFonts w:ascii="Times New Roman" w:hAnsi="Times New Roman" w:cs="Times New Roman"/>
          <w:sz w:val="24"/>
          <w:szCs w:val="24"/>
        </w:rPr>
        <w:t xml:space="preserve"> provided to the successful u</w:t>
      </w:r>
      <w:r w:rsidRPr="0097655E">
        <w:rPr>
          <w:rFonts w:ascii="Times New Roman" w:hAnsi="Times New Roman" w:cs="Times New Roman"/>
          <w:sz w:val="24"/>
          <w:szCs w:val="24"/>
        </w:rPr>
        <w:t xml:space="preserve">niversities for a five-year period starting 1 April 2014. The amount of funding allocated to each NIHR HPRU </w:t>
      </w:r>
      <w:r w:rsidR="00146BCE">
        <w:rPr>
          <w:rFonts w:ascii="Times New Roman" w:hAnsi="Times New Roman" w:cs="Times New Roman"/>
          <w:sz w:val="24"/>
          <w:szCs w:val="24"/>
        </w:rPr>
        <w:t>has been</w:t>
      </w:r>
      <w:r w:rsidRPr="0097655E">
        <w:rPr>
          <w:rFonts w:ascii="Times New Roman" w:hAnsi="Times New Roman" w:cs="Times New Roman"/>
          <w:sz w:val="24"/>
          <w:szCs w:val="24"/>
        </w:rPr>
        <w:t xml:space="preserve"> informed by the scale, nature and quality of the research activity to be conducted by that unit, which is different for each priority area.  </w:t>
      </w:r>
    </w:p>
    <w:p w:rsidR="000F25E8" w:rsidRPr="0097655E" w:rsidRDefault="000F25E8" w:rsidP="000F25E8">
      <w:pPr>
        <w:rPr>
          <w:rFonts w:ascii="Times New Roman" w:hAnsi="Times New Roman" w:cs="Times New Roman"/>
          <w:b/>
          <w:sz w:val="24"/>
          <w:szCs w:val="24"/>
        </w:rPr>
      </w:pPr>
      <w:r w:rsidRPr="0097655E">
        <w:rPr>
          <w:rFonts w:ascii="Times New Roman" w:hAnsi="Times New Roman" w:cs="Times New Roman"/>
          <w:b/>
          <w:sz w:val="24"/>
          <w:szCs w:val="24"/>
        </w:rPr>
        <w:t>NIHR Blood &amp; Transplant Research Units</w:t>
      </w:r>
      <w:r w:rsidR="003C0D99" w:rsidRPr="0097655E">
        <w:rPr>
          <w:rFonts w:ascii="Times New Roman" w:hAnsi="Times New Roman" w:cs="Times New Roman"/>
          <w:b/>
          <w:sz w:val="24"/>
          <w:szCs w:val="24"/>
        </w:rPr>
        <w:t xml:space="preserve"> </w:t>
      </w:r>
    </w:p>
    <w:p w:rsidR="000F25E8" w:rsidRPr="0097655E" w:rsidRDefault="00A955EC" w:rsidP="000F25E8">
      <w:pPr>
        <w:rPr>
          <w:rFonts w:ascii="Times New Roman" w:hAnsi="Times New Roman" w:cs="Times New Roman"/>
          <w:sz w:val="24"/>
          <w:szCs w:val="24"/>
        </w:rPr>
      </w:pPr>
      <w:r w:rsidRPr="0097655E">
        <w:rPr>
          <w:rFonts w:ascii="Times New Roman" w:hAnsi="Times New Roman" w:cs="Times New Roman"/>
          <w:sz w:val="24"/>
          <w:szCs w:val="24"/>
        </w:rPr>
        <w:t>NIHR BTRUs are</w:t>
      </w:r>
      <w:r w:rsidR="000F25E8" w:rsidRPr="0097655E">
        <w:rPr>
          <w:rFonts w:ascii="Times New Roman" w:hAnsi="Times New Roman" w:cs="Times New Roman"/>
          <w:sz w:val="24"/>
          <w:szCs w:val="24"/>
        </w:rPr>
        <w:t xml:space="preserve"> partnerships between universities and NHS Blood &amp; Transplant (NHSBT), in a range of pri</w:t>
      </w:r>
      <w:r w:rsidRPr="0097655E">
        <w:rPr>
          <w:rFonts w:ascii="Times New Roman" w:hAnsi="Times New Roman" w:cs="Times New Roman"/>
          <w:sz w:val="24"/>
          <w:szCs w:val="24"/>
        </w:rPr>
        <w:t>ority areas. The NIHR BTRU</w:t>
      </w:r>
      <w:r w:rsidR="000F25E8" w:rsidRPr="0097655E">
        <w:rPr>
          <w:rFonts w:ascii="Times New Roman" w:hAnsi="Times New Roman" w:cs="Times New Roman"/>
          <w:sz w:val="24"/>
          <w:szCs w:val="24"/>
        </w:rPr>
        <w:t xml:space="preserve"> act as centres of excellence in multidisciplinary research</w:t>
      </w:r>
      <w:r w:rsidR="00146BCE">
        <w:rPr>
          <w:rFonts w:ascii="Times New Roman" w:hAnsi="Times New Roman" w:cs="Times New Roman"/>
          <w:sz w:val="24"/>
          <w:szCs w:val="24"/>
        </w:rPr>
        <w:t xml:space="preserve"> </w:t>
      </w:r>
      <w:r w:rsidR="000F25E8" w:rsidRPr="0097655E">
        <w:rPr>
          <w:rFonts w:ascii="Times New Roman" w:hAnsi="Times New Roman" w:cs="Times New Roman"/>
          <w:sz w:val="24"/>
          <w:szCs w:val="24"/>
        </w:rPr>
        <w:t>to support world-class research relevant to the needs of NHSBT.</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The role of NIHR BTRUs </w:t>
      </w:r>
      <w:r w:rsidR="00146BCE">
        <w:rPr>
          <w:rFonts w:ascii="Times New Roman" w:hAnsi="Times New Roman" w:cs="Times New Roman"/>
          <w:sz w:val="24"/>
          <w:szCs w:val="24"/>
        </w:rPr>
        <w:t>is</w:t>
      </w:r>
      <w:r w:rsidRPr="0097655E">
        <w:rPr>
          <w:rFonts w:ascii="Times New Roman" w:hAnsi="Times New Roman" w:cs="Times New Roman"/>
          <w:sz w:val="24"/>
          <w:szCs w:val="24"/>
        </w:rPr>
        <w:t xml:space="preserve"> to support the needs of NHSBT for research to improve the supply of blood, blood products, stem cells and tissues, and organs for transplantation by</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•creating an environment where world-class research, focused on the needs of NHSBT and the patients it serves, can thrive;</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•translating advances in research into benefits for users of NHSBT’s services;</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•focusing on areas of greatest priority;</w:t>
      </w:r>
    </w:p>
    <w:p w:rsidR="000F25E8" w:rsidRPr="0097655E" w:rsidRDefault="000F25E8" w:rsidP="000F25E8">
      <w:pPr>
        <w:rPr>
          <w:rFonts w:ascii="Times New Roman" w:hAnsi="Times New Roman" w:cs="Times New Roman"/>
          <w:sz w:val="24"/>
          <w:szCs w:val="24"/>
        </w:rPr>
      </w:pPr>
      <w:r w:rsidRPr="0097655E">
        <w:rPr>
          <w:rFonts w:ascii="Times New Roman" w:hAnsi="Times New Roman" w:cs="Times New Roman"/>
          <w:sz w:val="24"/>
          <w:szCs w:val="24"/>
        </w:rPr>
        <w:t xml:space="preserve">•providing high quality research evidence to inform decision-making by NHSBT. </w:t>
      </w:r>
    </w:p>
    <w:p w:rsidR="00D777EF" w:rsidRPr="006171B2" w:rsidRDefault="00D777EF" w:rsidP="00D777EF">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6171B2">
        <w:rPr>
          <w:rFonts w:ascii="Times New Roman" w:eastAsia="Times New Roman" w:hAnsi="Times New Roman" w:cs="Times New Roman"/>
          <w:color w:val="333333"/>
          <w:sz w:val="24"/>
          <w:szCs w:val="24"/>
          <w:lang w:val="en" w:eastAsia="en-GB"/>
        </w:rPr>
        <w:t>Following an open competition, four new BTRUs commence</w:t>
      </w:r>
      <w:r w:rsidRPr="00B73B55">
        <w:rPr>
          <w:rFonts w:ascii="Times New Roman" w:eastAsia="Times New Roman" w:hAnsi="Times New Roman" w:cs="Times New Roman"/>
          <w:color w:val="333333"/>
          <w:sz w:val="24"/>
          <w:szCs w:val="24"/>
          <w:lang w:val="en" w:eastAsia="en-GB"/>
        </w:rPr>
        <w:t>d</w:t>
      </w:r>
      <w:r w:rsidRPr="006171B2">
        <w:rPr>
          <w:rFonts w:ascii="Times New Roman" w:eastAsia="Times New Roman" w:hAnsi="Times New Roman" w:cs="Times New Roman"/>
          <w:color w:val="333333"/>
          <w:sz w:val="24"/>
          <w:szCs w:val="24"/>
          <w:lang w:val="en" w:eastAsia="en-GB"/>
        </w:rPr>
        <w:t xml:space="preserve"> operation in October 2015 as follows:</w:t>
      </w:r>
    </w:p>
    <w:p w:rsidR="00D777EF" w:rsidRPr="006171B2" w:rsidRDefault="00D777EF" w:rsidP="00D777EF">
      <w:pPr>
        <w:numPr>
          <w:ilvl w:val="0"/>
          <w:numId w:val="46"/>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6171B2">
        <w:rPr>
          <w:rFonts w:ascii="Times New Roman" w:eastAsia="Times New Roman" w:hAnsi="Times New Roman" w:cs="Times New Roman"/>
          <w:color w:val="333333"/>
          <w:sz w:val="24"/>
          <w:szCs w:val="24"/>
          <w:lang w:val="en" w:eastAsia="en-GB"/>
        </w:rPr>
        <w:t>donor health and genomics, University of Cambridge</w:t>
      </w:r>
    </w:p>
    <w:p w:rsidR="00D777EF" w:rsidRPr="006171B2" w:rsidRDefault="00D777EF" w:rsidP="00D777EF">
      <w:pPr>
        <w:numPr>
          <w:ilvl w:val="0"/>
          <w:numId w:val="46"/>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6171B2">
        <w:rPr>
          <w:rFonts w:ascii="Times New Roman" w:eastAsia="Times New Roman" w:hAnsi="Times New Roman" w:cs="Times New Roman"/>
          <w:color w:val="333333"/>
          <w:sz w:val="24"/>
          <w:szCs w:val="24"/>
          <w:lang w:val="en" w:eastAsia="en-GB"/>
        </w:rPr>
        <w:t>organ donation and transplantation, Director: University of Cambridge (in collaboration with Newcastle University), with a focus on understanding how to improve the quality of organs prior to donation</w:t>
      </w:r>
    </w:p>
    <w:p w:rsidR="00D777EF" w:rsidRPr="006171B2" w:rsidRDefault="00D777EF" w:rsidP="00D777EF">
      <w:pPr>
        <w:numPr>
          <w:ilvl w:val="0"/>
          <w:numId w:val="46"/>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6171B2">
        <w:rPr>
          <w:rFonts w:ascii="Times New Roman" w:eastAsia="Times New Roman" w:hAnsi="Times New Roman" w:cs="Times New Roman"/>
          <w:color w:val="333333"/>
          <w:sz w:val="24"/>
          <w:szCs w:val="24"/>
          <w:lang w:val="en" w:eastAsia="en-GB"/>
        </w:rPr>
        <w:t>stem cells and immunotherapies, University College London</w:t>
      </w:r>
    </w:p>
    <w:p w:rsidR="00D777EF" w:rsidRPr="006171B2" w:rsidRDefault="00D777EF" w:rsidP="00D777EF">
      <w:pPr>
        <w:numPr>
          <w:ilvl w:val="0"/>
          <w:numId w:val="46"/>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6171B2">
        <w:rPr>
          <w:rFonts w:ascii="Times New Roman" w:eastAsia="Times New Roman" w:hAnsi="Times New Roman" w:cs="Times New Roman"/>
          <w:color w:val="333333"/>
          <w:sz w:val="24"/>
          <w:szCs w:val="24"/>
          <w:lang w:val="en" w:eastAsia="en-GB"/>
        </w:rPr>
        <w:t>development of new red blood cell products to support the transfusion needs of patients with rare blood groups and those with complex and life-limiting conditions, University of Bristol.</w:t>
      </w:r>
    </w:p>
    <w:p w:rsidR="00415A82" w:rsidRPr="0097655E" w:rsidRDefault="00A955EC" w:rsidP="00415A82">
      <w:pPr>
        <w:rPr>
          <w:rFonts w:ascii="Times New Roman" w:hAnsi="Times New Roman" w:cs="Times New Roman"/>
          <w:b/>
          <w:sz w:val="24"/>
          <w:szCs w:val="24"/>
        </w:rPr>
      </w:pPr>
      <w:r w:rsidRPr="0097655E">
        <w:rPr>
          <w:rFonts w:ascii="Times New Roman" w:hAnsi="Times New Roman" w:cs="Times New Roman"/>
          <w:b/>
          <w:sz w:val="24"/>
          <w:szCs w:val="24"/>
        </w:rPr>
        <w:t>Department of Health (DH)</w:t>
      </w:r>
      <w:r w:rsidR="00B40F0C" w:rsidRPr="0097655E">
        <w:rPr>
          <w:rFonts w:ascii="Times New Roman" w:hAnsi="Times New Roman" w:cs="Times New Roman"/>
          <w:b/>
          <w:sz w:val="24"/>
          <w:szCs w:val="24"/>
        </w:rPr>
        <w:t xml:space="preserve"> Policy Research Programme</w:t>
      </w:r>
    </w:p>
    <w:p w:rsidR="00B22B58" w:rsidRPr="00E31FDF" w:rsidRDefault="00B22B58" w:rsidP="00B22B58">
      <w:pPr>
        <w:rPr>
          <w:rFonts w:ascii="Times New Roman" w:hAnsi="Times New Roman" w:cs="Times New Roman"/>
          <w:sz w:val="24"/>
          <w:szCs w:val="24"/>
        </w:rPr>
      </w:pPr>
      <w:r>
        <w:rPr>
          <w:rFonts w:ascii="Times New Roman" w:hAnsi="Times New Roman" w:cs="Times New Roman"/>
          <w:sz w:val="24"/>
          <w:szCs w:val="24"/>
          <w:lang w:val="en"/>
        </w:rPr>
        <w:t xml:space="preserve">The purpose of the DH Policy Research Programme (PRP) is </w:t>
      </w:r>
      <w:r>
        <w:rPr>
          <w:rFonts w:ascii="Times New Roman" w:hAnsi="Times New Roman" w:cs="Times New Roman"/>
          <w:sz w:val="24"/>
          <w:szCs w:val="24"/>
        </w:rPr>
        <w:t>to</w:t>
      </w:r>
      <w:r w:rsidRPr="00E31FDF">
        <w:rPr>
          <w:rFonts w:ascii="Times New Roman" w:hAnsi="Times New Roman" w:cs="Times New Roman"/>
          <w:sz w:val="24"/>
          <w:szCs w:val="24"/>
        </w:rPr>
        <w:t xml:space="preserve"> commission</w:t>
      </w:r>
      <w:r>
        <w:rPr>
          <w:rFonts w:ascii="Times New Roman" w:hAnsi="Times New Roman" w:cs="Times New Roman"/>
          <w:sz w:val="24"/>
          <w:szCs w:val="24"/>
        </w:rPr>
        <w:t xml:space="preserve"> research</w:t>
      </w:r>
      <w:r w:rsidRPr="00E31FDF">
        <w:rPr>
          <w:rFonts w:ascii="Times New Roman" w:hAnsi="Times New Roman" w:cs="Times New Roman"/>
          <w:sz w:val="24"/>
          <w:szCs w:val="24"/>
        </w:rPr>
        <w:t xml:space="preserve"> to meet the needs of Ministers, and policy makers in DH and the </w:t>
      </w:r>
      <w:proofErr w:type="spellStart"/>
      <w:r w:rsidR="002D6F9E" w:rsidRPr="00E31FDF">
        <w:rPr>
          <w:rFonts w:ascii="Times New Roman" w:hAnsi="Times New Roman" w:cs="Times New Roman"/>
          <w:sz w:val="24"/>
          <w:szCs w:val="24"/>
        </w:rPr>
        <w:t>A</w:t>
      </w:r>
      <w:r w:rsidR="002D6F9E">
        <w:rPr>
          <w:rFonts w:ascii="Times New Roman" w:hAnsi="Times New Roman" w:cs="Times New Roman"/>
          <w:sz w:val="24"/>
          <w:szCs w:val="24"/>
        </w:rPr>
        <w:t>rms</w:t>
      </w:r>
      <w:r w:rsidR="002D6F9E" w:rsidRPr="00E31FDF">
        <w:rPr>
          <w:rFonts w:ascii="Times New Roman" w:hAnsi="Times New Roman" w:cs="Times New Roman"/>
          <w:sz w:val="24"/>
          <w:szCs w:val="24"/>
        </w:rPr>
        <w:t xml:space="preserve"> </w:t>
      </w:r>
      <w:r w:rsidR="002D6F9E">
        <w:rPr>
          <w:rFonts w:ascii="Times New Roman" w:hAnsi="Times New Roman" w:cs="Times New Roman"/>
          <w:sz w:val="24"/>
          <w:szCs w:val="24"/>
        </w:rPr>
        <w:t>Length</w:t>
      </w:r>
      <w:proofErr w:type="spellEnd"/>
      <w:r>
        <w:rPr>
          <w:rFonts w:ascii="Times New Roman" w:hAnsi="Times New Roman" w:cs="Times New Roman"/>
          <w:sz w:val="24"/>
          <w:szCs w:val="24"/>
        </w:rPr>
        <w:t xml:space="preserve"> </w:t>
      </w:r>
      <w:r w:rsidRPr="00E31FDF">
        <w:rPr>
          <w:rFonts w:ascii="Times New Roman" w:hAnsi="Times New Roman" w:cs="Times New Roman"/>
          <w:sz w:val="24"/>
          <w:szCs w:val="24"/>
        </w:rPr>
        <w:t>B</w:t>
      </w:r>
      <w:r>
        <w:rPr>
          <w:rFonts w:ascii="Times New Roman" w:hAnsi="Times New Roman" w:cs="Times New Roman"/>
          <w:sz w:val="24"/>
          <w:szCs w:val="24"/>
        </w:rPr>
        <w:t>odies</w:t>
      </w:r>
      <w:r w:rsidRPr="00E31FDF">
        <w:rPr>
          <w:rFonts w:ascii="Times New Roman" w:hAnsi="Times New Roman" w:cs="Times New Roman"/>
          <w:sz w:val="24"/>
          <w:szCs w:val="24"/>
        </w:rPr>
        <w:t>, for relevant evidence to inform the development, implementation and evaluation of policy.</w:t>
      </w:r>
      <w:r>
        <w:rPr>
          <w:rFonts w:ascii="Times New Roman" w:hAnsi="Times New Roman" w:cs="Times New Roman"/>
          <w:sz w:val="24"/>
          <w:szCs w:val="24"/>
        </w:rPr>
        <w:t xml:space="preserve"> The programme has an annual </w:t>
      </w:r>
      <w:r w:rsidRPr="00E31FDF">
        <w:rPr>
          <w:rFonts w:ascii="Times New Roman" w:hAnsi="Times New Roman" w:cs="Times New Roman"/>
          <w:sz w:val="24"/>
          <w:szCs w:val="24"/>
        </w:rPr>
        <w:t xml:space="preserve">budget of £35m (2015/16). </w:t>
      </w:r>
      <w:r>
        <w:rPr>
          <w:rFonts w:ascii="Times New Roman" w:hAnsi="Times New Roman" w:cs="Times New Roman"/>
          <w:sz w:val="24"/>
          <w:szCs w:val="24"/>
        </w:rPr>
        <w:t xml:space="preserve">The research </w:t>
      </w:r>
      <w:r w:rsidRPr="00E31FDF">
        <w:rPr>
          <w:rFonts w:ascii="Times New Roman" w:hAnsi="Times New Roman" w:cs="Times New Roman"/>
          <w:sz w:val="24"/>
          <w:szCs w:val="24"/>
        </w:rPr>
        <w:t>can range from a quick review of existing literature, to primary research, such as an evaluation of a major programme, at the other.</w:t>
      </w:r>
    </w:p>
    <w:p w:rsidR="00B22B58" w:rsidRPr="00E31FDF" w:rsidRDefault="00B22B58" w:rsidP="00B22B58">
      <w:pPr>
        <w:shd w:val="clear" w:color="auto" w:fill="FFFFFF"/>
        <w:spacing w:line="23" w:lineRule="atLeast"/>
        <w:rPr>
          <w:rFonts w:ascii="Times New Roman" w:hAnsi="Times New Roman" w:cs="Times New Roman"/>
          <w:sz w:val="24"/>
          <w:szCs w:val="24"/>
        </w:rPr>
      </w:pPr>
      <w:r w:rsidRPr="00E31FDF">
        <w:rPr>
          <w:rFonts w:ascii="Times New Roman" w:hAnsi="Times New Roman" w:cs="Times New Roman"/>
          <w:sz w:val="24"/>
          <w:szCs w:val="24"/>
        </w:rPr>
        <w:t>PRP research is commissioned in a number of different ways:</w:t>
      </w:r>
    </w:p>
    <w:p w:rsidR="00B22B58" w:rsidRPr="00B22B58" w:rsidRDefault="00B22B58" w:rsidP="00B22B58">
      <w:pPr>
        <w:pStyle w:val="ListParagraph"/>
        <w:numPr>
          <w:ilvl w:val="0"/>
          <w:numId w:val="49"/>
        </w:numPr>
        <w:shd w:val="clear" w:color="auto" w:fill="FFFFFF"/>
        <w:spacing w:after="0" w:line="23" w:lineRule="atLeast"/>
        <w:contextualSpacing w:val="0"/>
        <w:rPr>
          <w:rFonts w:ascii="Times New Roman" w:hAnsi="Times New Roman" w:cs="Times New Roman"/>
          <w:sz w:val="24"/>
          <w:szCs w:val="24"/>
        </w:rPr>
      </w:pPr>
      <w:r w:rsidRPr="00B22B58">
        <w:rPr>
          <w:rFonts w:ascii="Times New Roman" w:hAnsi="Times New Roman" w:cs="Times New Roman"/>
          <w:sz w:val="24"/>
          <w:szCs w:val="24"/>
        </w:rPr>
        <w:t xml:space="preserve">Projects based in one of </w:t>
      </w:r>
      <w:r w:rsidRPr="00727C34">
        <w:rPr>
          <w:rFonts w:ascii="Times New Roman" w:hAnsi="Times New Roman" w:cs="Times New Roman"/>
          <w:sz w:val="24"/>
          <w:szCs w:val="24"/>
        </w:rPr>
        <w:t>11 DH Policy Research Units</w:t>
      </w:r>
      <w:r w:rsidRPr="00B22B58">
        <w:rPr>
          <w:rFonts w:ascii="Times New Roman" w:hAnsi="Times New Roman" w:cs="Times New Roman"/>
          <w:sz w:val="24"/>
          <w:szCs w:val="24"/>
        </w:rPr>
        <w:t xml:space="preserve"> (PRUs). These Units enable a critical mass of academic researchers to be brought to bear on major policy issues in the health and social care system.</w:t>
      </w:r>
    </w:p>
    <w:p w:rsidR="00B22B58" w:rsidRPr="00B22B58" w:rsidRDefault="00B22B58" w:rsidP="00B22B58">
      <w:pPr>
        <w:pStyle w:val="ListParagraph"/>
        <w:shd w:val="clear" w:color="auto" w:fill="FFFFFF"/>
        <w:spacing w:line="23" w:lineRule="atLeast"/>
        <w:rPr>
          <w:rFonts w:ascii="Times New Roman" w:hAnsi="Times New Roman" w:cs="Times New Roman"/>
          <w:sz w:val="24"/>
          <w:szCs w:val="24"/>
        </w:rPr>
      </w:pPr>
    </w:p>
    <w:p w:rsidR="00B22B58" w:rsidRPr="00B22B58" w:rsidRDefault="00B22B58" w:rsidP="00B22B58">
      <w:pPr>
        <w:pStyle w:val="ListParagraph"/>
        <w:numPr>
          <w:ilvl w:val="0"/>
          <w:numId w:val="49"/>
        </w:numPr>
        <w:shd w:val="clear" w:color="auto" w:fill="FFFFFF"/>
        <w:spacing w:line="23" w:lineRule="atLeast"/>
        <w:contextualSpacing w:val="0"/>
        <w:rPr>
          <w:rFonts w:ascii="Times New Roman" w:hAnsi="Times New Roman" w:cs="Times New Roman"/>
          <w:sz w:val="24"/>
          <w:szCs w:val="24"/>
        </w:rPr>
      </w:pPr>
      <w:r w:rsidRPr="00B22B58">
        <w:rPr>
          <w:rFonts w:ascii="Times New Roman" w:hAnsi="Times New Roman" w:cs="Times New Roman"/>
          <w:sz w:val="24"/>
          <w:szCs w:val="24"/>
        </w:rPr>
        <w:t xml:space="preserve">A </w:t>
      </w:r>
      <w:r w:rsidRPr="00727C34">
        <w:rPr>
          <w:rFonts w:ascii="Times New Roman" w:hAnsi="Times New Roman" w:cs="Times New Roman"/>
          <w:sz w:val="24"/>
          <w:szCs w:val="24"/>
        </w:rPr>
        <w:t>PRU ‘responsive’ element</w:t>
      </w:r>
      <w:r w:rsidRPr="00B22B58">
        <w:rPr>
          <w:rFonts w:ascii="Times New Roman" w:hAnsi="Times New Roman" w:cs="Times New Roman"/>
          <w:sz w:val="24"/>
          <w:szCs w:val="24"/>
        </w:rPr>
        <w:t xml:space="preserve"> within the funding for each of the Units, to enable urgent, small scale needs for research to be addressed quickly, or for major projects to be properly scoped before they progress.</w:t>
      </w:r>
    </w:p>
    <w:p w:rsidR="00B22B58" w:rsidRPr="00B22B58" w:rsidRDefault="00B22B58" w:rsidP="00B22B58">
      <w:pPr>
        <w:pStyle w:val="ListParagraph"/>
        <w:numPr>
          <w:ilvl w:val="0"/>
          <w:numId w:val="49"/>
        </w:numPr>
        <w:shd w:val="clear" w:color="auto" w:fill="FFFFFF"/>
        <w:spacing w:line="23" w:lineRule="atLeast"/>
        <w:contextualSpacing w:val="0"/>
        <w:rPr>
          <w:rFonts w:ascii="Times New Roman" w:hAnsi="Times New Roman" w:cs="Times New Roman"/>
          <w:sz w:val="24"/>
          <w:szCs w:val="24"/>
        </w:rPr>
      </w:pPr>
      <w:r w:rsidRPr="00B22B58">
        <w:rPr>
          <w:rFonts w:ascii="Times New Roman" w:hAnsi="Times New Roman" w:cs="Times New Roman"/>
          <w:sz w:val="24"/>
          <w:szCs w:val="24"/>
        </w:rPr>
        <w:t xml:space="preserve">A reviews facility (the </w:t>
      </w:r>
      <w:r w:rsidRPr="00727C34">
        <w:rPr>
          <w:rFonts w:ascii="Times New Roman" w:hAnsi="Times New Roman" w:cs="Times New Roman"/>
          <w:sz w:val="24"/>
          <w:szCs w:val="24"/>
        </w:rPr>
        <w:t>Evidence for Policy &amp; Practice Information and Co-ordinating Centre)</w:t>
      </w:r>
      <w:r w:rsidRPr="00B22B58">
        <w:rPr>
          <w:rFonts w:ascii="Times New Roman" w:hAnsi="Times New Roman" w:cs="Times New Roman"/>
          <w:sz w:val="24"/>
          <w:szCs w:val="24"/>
        </w:rPr>
        <w:t xml:space="preserve"> again with the intention of meeting urgent needs for rapid research reviews or scoping.</w:t>
      </w:r>
    </w:p>
    <w:p w:rsidR="00B22B58" w:rsidRPr="00B22B58" w:rsidRDefault="00B22B58" w:rsidP="00B22B58">
      <w:pPr>
        <w:pStyle w:val="ListParagraph"/>
        <w:numPr>
          <w:ilvl w:val="0"/>
          <w:numId w:val="49"/>
        </w:numPr>
        <w:shd w:val="clear" w:color="auto" w:fill="FFFFFF"/>
        <w:spacing w:line="23" w:lineRule="atLeast"/>
        <w:contextualSpacing w:val="0"/>
        <w:rPr>
          <w:rFonts w:ascii="Times New Roman" w:hAnsi="Times New Roman" w:cs="Times New Roman"/>
          <w:sz w:val="24"/>
          <w:szCs w:val="24"/>
        </w:rPr>
      </w:pPr>
      <w:r w:rsidRPr="00B22B58">
        <w:rPr>
          <w:rFonts w:ascii="Times New Roman" w:hAnsi="Times New Roman" w:cs="Times New Roman"/>
          <w:sz w:val="24"/>
          <w:szCs w:val="24"/>
        </w:rPr>
        <w:t xml:space="preserve">Commissioning </w:t>
      </w:r>
      <w:r w:rsidRPr="00727C34">
        <w:rPr>
          <w:rFonts w:ascii="Times New Roman" w:hAnsi="Times New Roman" w:cs="Times New Roman"/>
          <w:sz w:val="24"/>
          <w:szCs w:val="24"/>
        </w:rPr>
        <w:t>programmes of work</w:t>
      </w:r>
      <w:r w:rsidRPr="00B22B58">
        <w:rPr>
          <w:rFonts w:ascii="Times New Roman" w:hAnsi="Times New Roman" w:cs="Times New Roman"/>
          <w:sz w:val="24"/>
          <w:szCs w:val="24"/>
        </w:rPr>
        <w:t xml:space="preserve"> to cover major policy areas e.g. preventing suicide and self-harm; evaluating post-Francis policy initiatives.</w:t>
      </w:r>
    </w:p>
    <w:p w:rsidR="00B22B58" w:rsidRPr="00B22B58" w:rsidRDefault="00B22B58" w:rsidP="00B22B58">
      <w:pPr>
        <w:pStyle w:val="ListParagraph"/>
        <w:numPr>
          <w:ilvl w:val="0"/>
          <w:numId w:val="49"/>
        </w:numPr>
        <w:shd w:val="clear" w:color="auto" w:fill="FFFFFF"/>
        <w:spacing w:line="23" w:lineRule="atLeast"/>
        <w:contextualSpacing w:val="0"/>
        <w:rPr>
          <w:rFonts w:ascii="Times New Roman" w:hAnsi="Times New Roman" w:cs="Times New Roman"/>
          <w:sz w:val="24"/>
          <w:szCs w:val="24"/>
        </w:rPr>
      </w:pPr>
      <w:r w:rsidRPr="00B22B58">
        <w:rPr>
          <w:rFonts w:ascii="Times New Roman" w:hAnsi="Times New Roman" w:cs="Times New Roman"/>
          <w:sz w:val="24"/>
          <w:szCs w:val="24"/>
        </w:rPr>
        <w:t xml:space="preserve">Commissioning </w:t>
      </w:r>
      <w:r w:rsidRPr="00727C34">
        <w:rPr>
          <w:rFonts w:ascii="Times New Roman" w:hAnsi="Times New Roman" w:cs="Times New Roman"/>
          <w:sz w:val="24"/>
          <w:szCs w:val="24"/>
        </w:rPr>
        <w:t>specific projects</w:t>
      </w:r>
      <w:r w:rsidRPr="00B22B58">
        <w:rPr>
          <w:rFonts w:ascii="Times New Roman" w:hAnsi="Times New Roman" w:cs="Times New Roman"/>
          <w:sz w:val="24"/>
          <w:szCs w:val="24"/>
        </w:rPr>
        <w:t xml:space="preserve"> to meet focused needs e.g. the evaluation of </w:t>
      </w:r>
      <w:proofErr w:type="spellStart"/>
      <w:r w:rsidRPr="00B22B58">
        <w:rPr>
          <w:rFonts w:ascii="Times New Roman" w:hAnsi="Times New Roman" w:cs="Times New Roman"/>
          <w:sz w:val="24"/>
          <w:szCs w:val="24"/>
        </w:rPr>
        <w:t>smokefree</w:t>
      </w:r>
      <w:proofErr w:type="spellEnd"/>
      <w:r w:rsidRPr="00B22B58">
        <w:rPr>
          <w:rFonts w:ascii="Times New Roman" w:hAnsi="Times New Roman" w:cs="Times New Roman"/>
          <w:sz w:val="24"/>
          <w:szCs w:val="24"/>
        </w:rPr>
        <w:t xml:space="preserve"> legislation and other tobacco control measures, evaluation of physiotherapist &amp; podiatrist independent prescribing.</w:t>
      </w:r>
    </w:p>
    <w:p w:rsidR="00B22B58" w:rsidRPr="00B22B58" w:rsidRDefault="00B22B58" w:rsidP="00B22B58">
      <w:pPr>
        <w:pStyle w:val="ListParagraph"/>
        <w:numPr>
          <w:ilvl w:val="0"/>
          <w:numId w:val="49"/>
        </w:numPr>
        <w:shd w:val="clear" w:color="auto" w:fill="FFFFFF"/>
        <w:spacing w:after="0" w:line="23" w:lineRule="atLeast"/>
        <w:contextualSpacing w:val="0"/>
        <w:rPr>
          <w:rFonts w:ascii="Times New Roman" w:hAnsi="Times New Roman" w:cs="Times New Roman"/>
          <w:sz w:val="24"/>
          <w:szCs w:val="24"/>
        </w:rPr>
      </w:pPr>
      <w:r w:rsidRPr="00B22B58">
        <w:rPr>
          <w:rFonts w:ascii="Times New Roman" w:hAnsi="Times New Roman" w:cs="Times New Roman"/>
          <w:sz w:val="24"/>
          <w:szCs w:val="24"/>
        </w:rPr>
        <w:t xml:space="preserve">In addition, RDD has established a </w:t>
      </w:r>
      <w:r w:rsidRPr="00727C34">
        <w:rPr>
          <w:rFonts w:ascii="Times New Roman" w:hAnsi="Times New Roman" w:cs="Times New Roman"/>
          <w:sz w:val="24"/>
          <w:szCs w:val="24"/>
        </w:rPr>
        <w:t>Call-off Analyst Facility</w:t>
      </w:r>
      <w:r w:rsidRPr="00B22B58">
        <w:rPr>
          <w:rFonts w:ascii="Times New Roman" w:hAnsi="Times New Roman" w:cs="Times New Roman"/>
          <w:sz w:val="24"/>
          <w:szCs w:val="24"/>
        </w:rPr>
        <w:t xml:space="preserve"> for meeting urgent small scale needs identified by DH analysts. </w:t>
      </w:r>
    </w:p>
    <w:p w:rsidR="00B22B58" w:rsidRPr="00ED5594" w:rsidRDefault="00B22B58" w:rsidP="00B22B58">
      <w:pPr>
        <w:pStyle w:val="ListParagraph"/>
        <w:shd w:val="clear" w:color="auto" w:fill="FFFFFF"/>
        <w:spacing w:line="23" w:lineRule="atLeast"/>
      </w:pPr>
    </w:p>
    <w:p w:rsidR="00B22B58" w:rsidRPr="00E31FDF" w:rsidRDefault="00B22B58" w:rsidP="00B22B58">
      <w:pPr>
        <w:shd w:val="clear" w:color="auto" w:fill="FFFFFF"/>
        <w:spacing w:line="23" w:lineRule="atLeast"/>
        <w:rPr>
          <w:rFonts w:ascii="Times New Roman" w:hAnsi="Times New Roman" w:cs="Times New Roman"/>
          <w:sz w:val="24"/>
          <w:szCs w:val="24"/>
        </w:rPr>
      </w:pPr>
      <w:r w:rsidRPr="00E31FDF">
        <w:rPr>
          <w:rFonts w:ascii="Times New Roman" w:hAnsi="Times New Roman" w:cs="Times New Roman"/>
          <w:sz w:val="24"/>
          <w:szCs w:val="24"/>
        </w:rPr>
        <w:t xml:space="preserve">The normal route for prioritising policy research needs is through the DH R&amp;D Committee. This brings together senior policy makers and analysts from across DH and </w:t>
      </w:r>
      <w:proofErr w:type="spellStart"/>
      <w:r w:rsidR="002D6F9E" w:rsidRPr="00E31FDF">
        <w:rPr>
          <w:rFonts w:ascii="Times New Roman" w:hAnsi="Times New Roman" w:cs="Times New Roman"/>
          <w:sz w:val="24"/>
          <w:szCs w:val="24"/>
        </w:rPr>
        <w:t>Arms Length</w:t>
      </w:r>
      <w:proofErr w:type="spellEnd"/>
      <w:r w:rsidRPr="00E31FDF">
        <w:rPr>
          <w:rFonts w:ascii="Times New Roman" w:hAnsi="Times New Roman" w:cs="Times New Roman"/>
          <w:sz w:val="24"/>
          <w:szCs w:val="24"/>
        </w:rPr>
        <w:t xml:space="preserve"> Bodies, and is chaired by the DH Chief Scientific Adviser.</w:t>
      </w:r>
      <w:r>
        <w:rPr>
          <w:rFonts w:ascii="Times New Roman" w:hAnsi="Times New Roman" w:cs="Times New Roman"/>
          <w:sz w:val="24"/>
          <w:szCs w:val="24"/>
        </w:rPr>
        <w:t xml:space="preserve"> This Committee is administered by DH itself. </w:t>
      </w:r>
      <w:r w:rsidRPr="00E31FDF">
        <w:rPr>
          <w:rFonts w:ascii="Times New Roman" w:hAnsi="Times New Roman" w:cs="Times New Roman"/>
          <w:sz w:val="24"/>
          <w:szCs w:val="24"/>
        </w:rPr>
        <w:t>R&amp;D Committee Meetings agree priorities for research commissioning</w:t>
      </w:r>
      <w:r>
        <w:rPr>
          <w:rFonts w:ascii="Times New Roman" w:hAnsi="Times New Roman" w:cs="Times New Roman"/>
          <w:sz w:val="24"/>
          <w:szCs w:val="24"/>
        </w:rPr>
        <w:t xml:space="preserve"> which are then </w:t>
      </w:r>
      <w:r w:rsidR="002D6F9E">
        <w:rPr>
          <w:rFonts w:ascii="Times New Roman" w:hAnsi="Times New Roman" w:cs="Times New Roman"/>
          <w:sz w:val="24"/>
          <w:szCs w:val="24"/>
        </w:rPr>
        <w:t>scoped with a view to turning</w:t>
      </w:r>
      <w:r>
        <w:rPr>
          <w:rFonts w:ascii="Times New Roman" w:hAnsi="Times New Roman" w:cs="Times New Roman"/>
          <w:sz w:val="24"/>
          <w:szCs w:val="24"/>
        </w:rPr>
        <w:t xml:space="preserve"> into tender specifications by staff in RDD for commissioning by CCF</w:t>
      </w:r>
      <w:r w:rsidRPr="00E31FDF">
        <w:rPr>
          <w:rFonts w:ascii="Times New Roman" w:hAnsi="Times New Roman" w:cs="Times New Roman"/>
          <w:sz w:val="24"/>
          <w:szCs w:val="24"/>
        </w:rPr>
        <w:t>.</w:t>
      </w:r>
    </w:p>
    <w:p w:rsidR="00B22B58" w:rsidRDefault="00B22B58" w:rsidP="00B22B58">
      <w:pPr>
        <w:shd w:val="clear" w:color="auto" w:fill="FFFFFF"/>
        <w:spacing w:line="23" w:lineRule="atLeast"/>
        <w:rPr>
          <w:rFonts w:ascii="Times New Roman" w:hAnsi="Times New Roman" w:cs="Times New Roman"/>
          <w:sz w:val="24"/>
          <w:szCs w:val="24"/>
        </w:rPr>
      </w:pPr>
      <w:r>
        <w:rPr>
          <w:rFonts w:ascii="Times New Roman" w:hAnsi="Times New Roman" w:cs="Times New Roman"/>
          <w:sz w:val="24"/>
          <w:szCs w:val="24"/>
        </w:rPr>
        <w:t>CCF maintains a public database of projects, including final reports, except where highly sensitive (see below).</w:t>
      </w:r>
    </w:p>
    <w:p w:rsidR="00B22B58" w:rsidRPr="00ED5594" w:rsidRDefault="00B22B58" w:rsidP="00B22B58">
      <w:pPr>
        <w:shd w:val="clear" w:color="auto" w:fill="FFFFFF"/>
        <w:spacing w:line="23" w:lineRule="atLeast"/>
        <w:rPr>
          <w:rFonts w:ascii="Times New Roman" w:hAnsi="Times New Roman" w:cs="Times New Roman"/>
          <w:sz w:val="24"/>
          <w:szCs w:val="24"/>
        </w:rPr>
      </w:pPr>
      <w:r>
        <w:rPr>
          <w:rFonts w:ascii="Times New Roman" w:hAnsi="Times New Roman" w:cs="Times New Roman"/>
          <w:sz w:val="24"/>
          <w:szCs w:val="24"/>
        </w:rPr>
        <w:t>CCF also provides management support for s</w:t>
      </w:r>
      <w:r w:rsidRPr="00E31FDF">
        <w:rPr>
          <w:rFonts w:ascii="Times New Roman" w:hAnsi="Times New Roman" w:cs="Times New Roman"/>
          <w:sz w:val="24"/>
          <w:szCs w:val="24"/>
        </w:rPr>
        <w:t>ome health protection research and research on the health effects of CBRN (Chemical, Biological, Radiological and Nuclear) events and other emergency response events.</w:t>
      </w:r>
      <w:r>
        <w:rPr>
          <w:rFonts w:ascii="Times New Roman" w:hAnsi="Times New Roman" w:cs="Times New Roman"/>
          <w:sz w:val="24"/>
          <w:szCs w:val="24"/>
        </w:rPr>
        <w:t xml:space="preserve"> </w:t>
      </w:r>
      <w:r w:rsidRPr="00ED5594">
        <w:rPr>
          <w:rFonts w:ascii="Times New Roman" w:hAnsi="Times New Roman" w:cs="Times New Roman"/>
          <w:sz w:val="24"/>
          <w:szCs w:val="24"/>
        </w:rPr>
        <w:t>All PRP projects provide a final report, and are monitored regularly. With the exception of some highly sensitive CBRN research, all PRP-funded research is published.</w:t>
      </w:r>
    </w:p>
    <w:p w:rsidR="00AE4B8E" w:rsidRPr="0097655E" w:rsidRDefault="00AE4B8E" w:rsidP="00AE4B8E">
      <w:pPr>
        <w:rPr>
          <w:rFonts w:ascii="Times New Roman" w:hAnsi="Times New Roman" w:cs="Times New Roman"/>
          <w:b/>
          <w:sz w:val="24"/>
          <w:szCs w:val="24"/>
        </w:rPr>
      </w:pPr>
      <w:r w:rsidRPr="0097655E">
        <w:rPr>
          <w:rFonts w:ascii="Times New Roman" w:hAnsi="Times New Roman" w:cs="Times New Roman"/>
          <w:b/>
          <w:sz w:val="24"/>
          <w:szCs w:val="24"/>
        </w:rPr>
        <w:t>Health Innovation Challenge Fund (HICF)</w:t>
      </w:r>
    </w:p>
    <w:p w:rsidR="007A2F3D" w:rsidRPr="004568CF" w:rsidRDefault="007A2F3D" w:rsidP="007A2F3D">
      <w:pPr>
        <w:shd w:val="clear" w:color="auto" w:fill="FFFFFF"/>
        <w:spacing w:before="90" w:after="150" w:line="240" w:lineRule="auto"/>
        <w:ind w:left="45" w:right="75"/>
        <w:textAlignment w:val="top"/>
        <w:rPr>
          <w:rFonts w:ascii="Times New Roman" w:eastAsia="Times New Roman" w:hAnsi="Times New Roman" w:cs="Times New Roman"/>
          <w:color w:val="000000"/>
          <w:sz w:val="24"/>
          <w:szCs w:val="24"/>
          <w:lang w:eastAsia="en-GB"/>
        </w:rPr>
      </w:pPr>
      <w:r w:rsidRPr="004568CF">
        <w:rPr>
          <w:rFonts w:ascii="Times New Roman" w:eastAsia="Times New Roman" w:hAnsi="Times New Roman" w:cs="Times New Roman"/>
          <w:color w:val="000000"/>
          <w:sz w:val="24"/>
          <w:szCs w:val="24"/>
          <w:lang w:eastAsia="en-GB"/>
        </w:rPr>
        <w:t>The Health Innovation Challenge Fund is positioned as a translational funding scheme to accelerate the clinical application of projects that are well advanced along the development pathway.</w:t>
      </w:r>
      <w:r>
        <w:rPr>
          <w:rFonts w:ascii="Times New Roman" w:eastAsia="Times New Roman" w:hAnsi="Times New Roman" w:cs="Times New Roman"/>
          <w:color w:val="000000"/>
          <w:sz w:val="24"/>
          <w:szCs w:val="24"/>
          <w:lang w:eastAsia="en-GB"/>
        </w:rPr>
        <w:t xml:space="preserve"> A jointly funded venture between DH and the </w:t>
      </w:r>
      <w:proofErr w:type="spellStart"/>
      <w:r>
        <w:rPr>
          <w:rFonts w:ascii="Times New Roman" w:eastAsia="Times New Roman" w:hAnsi="Times New Roman" w:cs="Times New Roman"/>
          <w:color w:val="000000"/>
          <w:sz w:val="24"/>
          <w:szCs w:val="24"/>
          <w:lang w:eastAsia="en-GB"/>
        </w:rPr>
        <w:t>Wellcome</w:t>
      </w:r>
      <w:proofErr w:type="spellEnd"/>
      <w:r>
        <w:rPr>
          <w:rFonts w:ascii="Times New Roman" w:eastAsia="Times New Roman" w:hAnsi="Times New Roman" w:cs="Times New Roman"/>
          <w:color w:val="000000"/>
          <w:sz w:val="24"/>
          <w:szCs w:val="24"/>
          <w:lang w:eastAsia="en-GB"/>
        </w:rPr>
        <w:t xml:space="preserve"> Trust, i</w:t>
      </w:r>
      <w:r w:rsidRPr="004568CF">
        <w:rPr>
          <w:rFonts w:ascii="Times New Roman" w:eastAsia="Times New Roman" w:hAnsi="Times New Roman" w:cs="Times New Roman"/>
          <w:color w:val="000000"/>
          <w:sz w:val="24"/>
          <w:szCs w:val="24"/>
          <w:lang w:eastAsia="en-GB"/>
        </w:rPr>
        <w:t>ts objectives are to:</w:t>
      </w:r>
    </w:p>
    <w:p w:rsidR="007A2F3D" w:rsidRPr="004568CF" w:rsidRDefault="007A2F3D" w:rsidP="007A2F3D">
      <w:pPr>
        <w:numPr>
          <w:ilvl w:val="0"/>
          <w:numId w:val="47"/>
        </w:numPr>
        <w:shd w:val="clear" w:color="auto" w:fill="FFFFFF"/>
        <w:spacing w:after="75" w:line="240" w:lineRule="auto"/>
        <w:textAlignment w:val="top"/>
        <w:rPr>
          <w:rFonts w:ascii="Times New Roman" w:eastAsia="Times New Roman" w:hAnsi="Times New Roman" w:cs="Times New Roman"/>
          <w:color w:val="000000"/>
          <w:sz w:val="24"/>
          <w:szCs w:val="24"/>
          <w:lang w:eastAsia="en-GB"/>
        </w:rPr>
      </w:pPr>
      <w:r w:rsidRPr="004568CF">
        <w:rPr>
          <w:rFonts w:ascii="Times New Roman" w:eastAsia="Times New Roman" w:hAnsi="Times New Roman" w:cs="Times New Roman"/>
          <w:color w:val="000000"/>
          <w:sz w:val="24"/>
          <w:szCs w:val="24"/>
          <w:lang w:eastAsia="en-GB"/>
        </w:rPr>
        <w:t>Stimulate the development and uptake of innovative products, technologies and interventions for the benefit of patients in the NHS and other healthcare systems.</w:t>
      </w:r>
    </w:p>
    <w:p w:rsidR="007A2F3D" w:rsidRPr="004568CF" w:rsidRDefault="007A2F3D" w:rsidP="007A2F3D">
      <w:pPr>
        <w:numPr>
          <w:ilvl w:val="0"/>
          <w:numId w:val="47"/>
        </w:numPr>
        <w:shd w:val="clear" w:color="auto" w:fill="FFFFFF"/>
        <w:spacing w:after="75" w:line="240" w:lineRule="auto"/>
        <w:textAlignment w:val="top"/>
        <w:rPr>
          <w:rFonts w:ascii="Times New Roman" w:eastAsia="Times New Roman" w:hAnsi="Times New Roman" w:cs="Times New Roman"/>
          <w:color w:val="000000"/>
          <w:sz w:val="24"/>
          <w:szCs w:val="24"/>
          <w:lang w:eastAsia="en-GB"/>
        </w:rPr>
      </w:pPr>
      <w:r w:rsidRPr="004568CF">
        <w:rPr>
          <w:rFonts w:ascii="Times New Roman" w:eastAsia="Times New Roman" w:hAnsi="Times New Roman" w:cs="Times New Roman"/>
          <w:color w:val="000000"/>
          <w:sz w:val="24"/>
          <w:szCs w:val="24"/>
          <w:lang w:eastAsia="en-GB"/>
        </w:rPr>
        <w:t>Support UK-led projects, which target unmet, or poorly met, healthcare needs.</w:t>
      </w:r>
    </w:p>
    <w:p w:rsidR="007A2F3D" w:rsidRPr="004568CF" w:rsidRDefault="007A2F3D" w:rsidP="007A2F3D">
      <w:pPr>
        <w:numPr>
          <w:ilvl w:val="0"/>
          <w:numId w:val="47"/>
        </w:numPr>
        <w:shd w:val="clear" w:color="auto" w:fill="FFFFFF"/>
        <w:spacing w:after="75" w:line="240" w:lineRule="auto"/>
        <w:textAlignment w:val="top"/>
        <w:rPr>
          <w:rFonts w:ascii="Times New Roman" w:eastAsia="Times New Roman" w:hAnsi="Times New Roman" w:cs="Times New Roman"/>
          <w:color w:val="000000"/>
          <w:sz w:val="24"/>
          <w:szCs w:val="24"/>
          <w:lang w:eastAsia="en-GB"/>
        </w:rPr>
      </w:pPr>
      <w:r w:rsidRPr="004568CF">
        <w:rPr>
          <w:rFonts w:ascii="Times New Roman" w:eastAsia="Times New Roman" w:hAnsi="Times New Roman" w:cs="Times New Roman"/>
          <w:color w:val="000000"/>
          <w:sz w:val="24"/>
          <w:szCs w:val="24"/>
          <w:lang w:eastAsia="en-GB"/>
        </w:rPr>
        <w:t>Provide translational funding for projects that have demonstrated ‘proof-of-principle’ and have the potential for early clinical use or adoption;</w:t>
      </w:r>
    </w:p>
    <w:p w:rsidR="007A2F3D" w:rsidRPr="004568CF" w:rsidRDefault="007A2F3D" w:rsidP="007A2F3D">
      <w:pPr>
        <w:numPr>
          <w:ilvl w:val="0"/>
          <w:numId w:val="47"/>
        </w:numPr>
        <w:shd w:val="clear" w:color="auto" w:fill="FFFFFF"/>
        <w:spacing w:after="75" w:line="240" w:lineRule="auto"/>
        <w:textAlignment w:val="top"/>
        <w:rPr>
          <w:rFonts w:ascii="Times New Roman" w:eastAsia="Times New Roman" w:hAnsi="Times New Roman" w:cs="Times New Roman"/>
          <w:color w:val="000000"/>
          <w:sz w:val="24"/>
          <w:szCs w:val="24"/>
          <w:lang w:eastAsia="en-GB"/>
        </w:rPr>
      </w:pPr>
      <w:r w:rsidRPr="004568CF">
        <w:rPr>
          <w:rFonts w:ascii="Times New Roman" w:eastAsia="Times New Roman" w:hAnsi="Times New Roman" w:cs="Times New Roman"/>
          <w:color w:val="000000"/>
          <w:sz w:val="24"/>
          <w:szCs w:val="24"/>
          <w:lang w:eastAsia="en-GB"/>
        </w:rPr>
        <w:t>Take the product, technology or intervention to the stage at which it is sufficiently developed to be attractive to follow-on funders or investors.</w:t>
      </w:r>
    </w:p>
    <w:p w:rsidR="007A2F3D" w:rsidRPr="004568CF" w:rsidRDefault="007A2F3D" w:rsidP="007A2F3D">
      <w:pPr>
        <w:numPr>
          <w:ilvl w:val="0"/>
          <w:numId w:val="47"/>
        </w:numPr>
        <w:shd w:val="clear" w:color="auto" w:fill="FFFFFF"/>
        <w:spacing w:after="150" w:line="240" w:lineRule="auto"/>
        <w:textAlignment w:val="top"/>
        <w:rPr>
          <w:rFonts w:ascii="Times New Roman" w:eastAsia="Times New Roman" w:hAnsi="Times New Roman" w:cs="Times New Roman"/>
          <w:color w:val="000000"/>
          <w:sz w:val="24"/>
          <w:szCs w:val="24"/>
          <w:lang w:eastAsia="en-GB"/>
        </w:rPr>
      </w:pPr>
      <w:r w:rsidRPr="004568CF">
        <w:rPr>
          <w:rFonts w:ascii="Times New Roman" w:eastAsia="Times New Roman" w:hAnsi="Times New Roman" w:cs="Times New Roman"/>
          <w:color w:val="000000"/>
          <w:sz w:val="24"/>
          <w:szCs w:val="24"/>
          <w:lang w:eastAsia="en-GB"/>
        </w:rPr>
        <w:lastRenderedPageBreak/>
        <w:t>Encourage the collaboration of companies, academia and clinicians to better confront today’s healthcare challenges.</w:t>
      </w:r>
    </w:p>
    <w:p w:rsidR="003675EC" w:rsidRPr="007A2F3D" w:rsidRDefault="007A2F3D" w:rsidP="003675EC">
      <w:pPr>
        <w:rPr>
          <w:rFonts w:ascii="Times New Roman" w:hAnsi="Times New Roman" w:cs="Times New Roman"/>
          <w:sz w:val="24"/>
          <w:szCs w:val="24"/>
        </w:rPr>
      </w:pPr>
      <w:r>
        <w:rPr>
          <w:rFonts w:ascii="Times New Roman" w:hAnsi="Times New Roman" w:cs="Times New Roman"/>
          <w:sz w:val="24"/>
          <w:szCs w:val="24"/>
        </w:rPr>
        <w:t>DH’s continued involvement in this programme is currently under discussion.</w:t>
      </w:r>
    </w:p>
    <w:p w:rsidR="003675EC" w:rsidRPr="0097655E" w:rsidRDefault="003675EC" w:rsidP="003675EC">
      <w:pPr>
        <w:rPr>
          <w:rFonts w:ascii="Times New Roman" w:hAnsi="Times New Roman" w:cs="Times New Roman"/>
          <w:b/>
          <w:sz w:val="24"/>
          <w:szCs w:val="24"/>
        </w:rPr>
      </w:pPr>
      <w:r w:rsidRPr="0097655E">
        <w:rPr>
          <w:rFonts w:ascii="Times New Roman" w:hAnsi="Times New Roman" w:cs="Times New Roman"/>
          <w:b/>
          <w:sz w:val="24"/>
          <w:szCs w:val="24"/>
        </w:rPr>
        <w:t xml:space="preserve">NIHR Research Design Service (RDS) </w:t>
      </w:r>
    </w:p>
    <w:p w:rsidR="003675EC" w:rsidRPr="0097655E" w:rsidRDefault="003675EC" w:rsidP="003675EC">
      <w:pPr>
        <w:rPr>
          <w:rFonts w:ascii="Times New Roman" w:hAnsi="Times New Roman" w:cs="Times New Roman"/>
          <w:sz w:val="24"/>
          <w:szCs w:val="24"/>
        </w:rPr>
      </w:pPr>
      <w:r w:rsidRPr="0097655E">
        <w:rPr>
          <w:rFonts w:ascii="Times New Roman" w:hAnsi="Times New Roman" w:cs="Times New Roman"/>
          <w:sz w:val="24"/>
          <w:szCs w:val="24"/>
        </w:rPr>
        <w:t xml:space="preserve">The NIHR Research Design Service (RDS) supports researchers to develop and design high quality research proposals for submission to NIHR and other national, peer-reviewed funding competitions for applied health or social care research. </w:t>
      </w:r>
    </w:p>
    <w:p w:rsidR="003675EC" w:rsidRPr="0097655E" w:rsidRDefault="003675EC" w:rsidP="003675EC">
      <w:pPr>
        <w:rPr>
          <w:rFonts w:ascii="Times New Roman" w:hAnsi="Times New Roman" w:cs="Times New Roman"/>
          <w:sz w:val="24"/>
          <w:szCs w:val="24"/>
        </w:rPr>
      </w:pPr>
      <w:r w:rsidRPr="0097655E">
        <w:rPr>
          <w:rFonts w:ascii="Times New Roman" w:hAnsi="Times New Roman" w:cs="Times New Roman"/>
          <w:sz w:val="24"/>
          <w:szCs w:val="24"/>
        </w:rPr>
        <w:t>The Research Design Service provides expert advice to researchers on all aspects of preparing grant applications for applied research in health and social care, including statistics, quantitative and qualitative research techniques, clinical trials, evidence synthesis, health economics, epidemiology, public and patient involvement, ethics and governance.</w:t>
      </w:r>
    </w:p>
    <w:p w:rsidR="003675EC" w:rsidRPr="0097655E" w:rsidRDefault="003675EC" w:rsidP="003675EC">
      <w:pPr>
        <w:rPr>
          <w:rFonts w:ascii="Times New Roman" w:hAnsi="Times New Roman" w:cs="Times New Roman"/>
          <w:sz w:val="24"/>
          <w:szCs w:val="24"/>
        </w:rPr>
      </w:pPr>
      <w:r w:rsidRPr="0097655E">
        <w:rPr>
          <w:rFonts w:ascii="Times New Roman" w:hAnsi="Times New Roman" w:cs="Times New Roman"/>
          <w:sz w:val="24"/>
          <w:szCs w:val="24"/>
        </w:rPr>
        <w:t>The national NIHR Research Design Service has ten regional bases</w:t>
      </w:r>
      <w:r w:rsidR="007A2F3D">
        <w:rPr>
          <w:rFonts w:ascii="Times New Roman" w:hAnsi="Times New Roman" w:cs="Times New Roman"/>
          <w:sz w:val="24"/>
          <w:szCs w:val="24"/>
        </w:rPr>
        <w:t>, and current contracts run until 2018. The role of CCF is in overseeing the Service and in preparing for probably recommissioning of the Service in due course.</w:t>
      </w:r>
      <w:r w:rsidRPr="0097655E">
        <w:rPr>
          <w:rFonts w:ascii="Times New Roman" w:hAnsi="Times New Roman" w:cs="Times New Roman"/>
          <w:sz w:val="24"/>
          <w:szCs w:val="24"/>
        </w:rPr>
        <w:t xml:space="preserve"> </w:t>
      </w:r>
    </w:p>
    <w:p w:rsidR="003675EC" w:rsidRPr="0097655E" w:rsidRDefault="003675EC" w:rsidP="003675EC">
      <w:pPr>
        <w:shd w:val="clear" w:color="auto" w:fill="FFFFFF"/>
        <w:spacing w:before="90" w:after="150" w:line="240" w:lineRule="auto"/>
        <w:ind w:right="75"/>
        <w:textAlignment w:val="top"/>
        <w:rPr>
          <w:rFonts w:ascii="Times New Roman" w:eastAsia="Times New Roman" w:hAnsi="Times New Roman" w:cs="Times New Roman"/>
          <w:color w:val="000000"/>
          <w:sz w:val="24"/>
          <w:szCs w:val="24"/>
          <w:lang w:eastAsia="en-GB"/>
        </w:rPr>
      </w:pPr>
    </w:p>
    <w:p w:rsidR="00C06920" w:rsidRPr="0097655E" w:rsidRDefault="00E21F77" w:rsidP="00C06920">
      <w:pPr>
        <w:rPr>
          <w:rFonts w:ascii="Times New Roman" w:hAnsi="Times New Roman" w:cs="Times New Roman"/>
          <w:b/>
          <w:sz w:val="24"/>
          <w:szCs w:val="24"/>
        </w:rPr>
      </w:pPr>
      <w:r>
        <w:rPr>
          <w:rFonts w:ascii="Times New Roman" w:hAnsi="Times New Roman" w:cs="Times New Roman"/>
          <w:b/>
          <w:sz w:val="24"/>
          <w:szCs w:val="24"/>
        </w:rPr>
        <w:t xml:space="preserve">NIHR </w:t>
      </w:r>
      <w:r w:rsidR="00C06920" w:rsidRPr="0097655E">
        <w:rPr>
          <w:rFonts w:ascii="Times New Roman" w:hAnsi="Times New Roman" w:cs="Times New Roman"/>
          <w:b/>
          <w:sz w:val="24"/>
          <w:szCs w:val="24"/>
        </w:rPr>
        <w:t xml:space="preserve">Horizon Scanning </w:t>
      </w:r>
      <w:r>
        <w:rPr>
          <w:rFonts w:ascii="Times New Roman" w:hAnsi="Times New Roman" w:cs="Times New Roman"/>
          <w:b/>
          <w:sz w:val="24"/>
          <w:szCs w:val="24"/>
        </w:rPr>
        <w:t xml:space="preserve">Research and Information </w:t>
      </w:r>
      <w:r w:rsidR="00C06920" w:rsidRPr="0097655E">
        <w:rPr>
          <w:rFonts w:ascii="Times New Roman" w:hAnsi="Times New Roman" w:cs="Times New Roman"/>
          <w:b/>
          <w:sz w:val="24"/>
          <w:szCs w:val="24"/>
        </w:rPr>
        <w:t>Centre</w:t>
      </w:r>
      <w:r>
        <w:rPr>
          <w:rFonts w:ascii="Times New Roman" w:hAnsi="Times New Roman" w:cs="Times New Roman"/>
          <w:b/>
          <w:sz w:val="24"/>
          <w:szCs w:val="24"/>
        </w:rPr>
        <w:t xml:space="preserve"> (HSRIC)</w:t>
      </w:r>
    </w:p>
    <w:p w:rsidR="00C06920" w:rsidRPr="0097655E" w:rsidRDefault="00C06920" w:rsidP="00C06920">
      <w:pPr>
        <w:rPr>
          <w:rFonts w:ascii="Times New Roman" w:hAnsi="Times New Roman" w:cs="Times New Roman"/>
          <w:sz w:val="24"/>
          <w:szCs w:val="24"/>
          <w:lang w:val="en"/>
        </w:rPr>
      </w:pPr>
      <w:r w:rsidRPr="0097655E">
        <w:rPr>
          <w:rFonts w:ascii="Times New Roman" w:hAnsi="Times New Roman" w:cs="Times New Roman"/>
          <w:sz w:val="24"/>
          <w:szCs w:val="24"/>
          <w:lang w:val="en"/>
        </w:rPr>
        <w:t>The</w:t>
      </w:r>
      <w:r w:rsidR="00E21F77">
        <w:rPr>
          <w:rFonts w:ascii="Times New Roman" w:hAnsi="Times New Roman" w:cs="Times New Roman"/>
          <w:sz w:val="24"/>
          <w:szCs w:val="24"/>
          <w:lang w:val="en"/>
        </w:rPr>
        <w:t xml:space="preserve"> HSRIC</w:t>
      </w:r>
      <w:r w:rsidRPr="00E21F77">
        <w:rPr>
          <w:rFonts w:ascii="Times New Roman" w:hAnsi="Times New Roman" w:cs="Times New Roman"/>
          <w:sz w:val="24"/>
          <w:szCs w:val="24"/>
          <w:lang w:val="en"/>
        </w:rPr>
        <w:t xml:space="preserve">, </w:t>
      </w:r>
      <w:r w:rsidRPr="0097655E">
        <w:rPr>
          <w:rFonts w:ascii="Times New Roman" w:hAnsi="Times New Roman" w:cs="Times New Roman"/>
          <w:sz w:val="24"/>
          <w:szCs w:val="24"/>
          <w:lang w:val="en"/>
        </w:rPr>
        <w:t xml:space="preserve">currently based at the University of Birmingham, supplies timely, research based information to key health policy and decision-makers and research funders within the NHS about emerging health technologies that may have a significant impact on patients or the provision of health services in the near future.  </w:t>
      </w:r>
    </w:p>
    <w:p w:rsidR="00C06920" w:rsidRPr="0097655E" w:rsidRDefault="00C06920" w:rsidP="00C06920">
      <w:pPr>
        <w:rPr>
          <w:rFonts w:ascii="Times New Roman" w:hAnsi="Times New Roman" w:cs="Times New Roman"/>
          <w:sz w:val="24"/>
          <w:szCs w:val="24"/>
          <w:lang w:val="en"/>
        </w:rPr>
      </w:pPr>
      <w:r w:rsidRPr="0097655E">
        <w:rPr>
          <w:rFonts w:ascii="Times New Roman" w:hAnsi="Times New Roman" w:cs="Times New Roman"/>
          <w:sz w:val="24"/>
          <w:szCs w:val="24"/>
          <w:lang w:val="en"/>
        </w:rPr>
        <w:t xml:space="preserve">The scope of technology covered by horizon scanning activity includes pharmaceuticals, medical devices and equipment, diagnostic tests and procedures, therapeutic interventions, rehabilitation and therapy and public health activities. The </w:t>
      </w:r>
      <w:hyperlink r:id="rId13" w:history="1">
        <w:r w:rsidR="00E21F77" w:rsidRPr="00E21F77">
          <w:rPr>
            <w:rStyle w:val="Hyperlink"/>
            <w:rFonts w:ascii="Times New Roman" w:hAnsi="Times New Roman" w:cs="Times New Roman"/>
            <w:color w:val="auto"/>
            <w:sz w:val="24"/>
            <w:szCs w:val="24"/>
            <w:u w:val="none"/>
            <w:lang w:val="en"/>
          </w:rPr>
          <w:t>HSRIC</w:t>
        </w:r>
      </w:hyperlink>
      <w:r w:rsidRPr="0097655E">
        <w:rPr>
          <w:rFonts w:ascii="Times New Roman" w:hAnsi="Times New Roman" w:cs="Times New Roman"/>
          <w:sz w:val="24"/>
          <w:szCs w:val="24"/>
          <w:lang w:val="en"/>
        </w:rPr>
        <w:t xml:space="preserve"> principal horizon scanning outputs are technology briefings and alerts, and reviews of the horizon across diseases or within technology groups. All technology briefings and alerts produced since 2007 can be found on the </w:t>
      </w:r>
      <w:hyperlink r:id="rId14" w:history="1">
        <w:r w:rsidR="00E21F77" w:rsidRPr="00E21F77">
          <w:rPr>
            <w:rStyle w:val="Hyperlink"/>
            <w:rFonts w:ascii="Times New Roman" w:hAnsi="Times New Roman" w:cs="Times New Roman"/>
            <w:color w:val="auto"/>
            <w:sz w:val="24"/>
            <w:szCs w:val="24"/>
            <w:u w:val="none"/>
            <w:lang w:val="en"/>
          </w:rPr>
          <w:t>HSRIC</w:t>
        </w:r>
      </w:hyperlink>
      <w:r w:rsidRPr="0097655E">
        <w:rPr>
          <w:rFonts w:ascii="Times New Roman" w:hAnsi="Times New Roman" w:cs="Times New Roman"/>
          <w:sz w:val="24"/>
          <w:szCs w:val="24"/>
          <w:lang w:val="en"/>
        </w:rPr>
        <w:t xml:space="preserve"> website.</w:t>
      </w:r>
    </w:p>
    <w:p w:rsidR="00C06920" w:rsidRPr="0097655E" w:rsidRDefault="00C06920" w:rsidP="00C06920">
      <w:pPr>
        <w:rPr>
          <w:rFonts w:ascii="Times New Roman" w:hAnsi="Times New Roman" w:cs="Times New Roman"/>
          <w:sz w:val="24"/>
          <w:szCs w:val="24"/>
          <w:lang w:val="en"/>
        </w:rPr>
      </w:pPr>
      <w:r w:rsidRPr="0097655E">
        <w:rPr>
          <w:rFonts w:ascii="Times New Roman" w:hAnsi="Times New Roman" w:cs="Times New Roman"/>
          <w:sz w:val="24"/>
          <w:szCs w:val="24"/>
          <w:lang w:val="en"/>
        </w:rPr>
        <w:t xml:space="preserve">The </w:t>
      </w:r>
      <w:r w:rsidR="00E21F77">
        <w:rPr>
          <w:rFonts w:ascii="Times New Roman" w:hAnsi="Times New Roman" w:cs="Times New Roman"/>
          <w:sz w:val="24"/>
          <w:szCs w:val="24"/>
          <w:lang w:val="en"/>
        </w:rPr>
        <w:t>current h</w:t>
      </w:r>
      <w:r w:rsidRPr="0097655E">
        <w:rPr>
          <w:rFonts w:ascii="Times New Roman" w:hAnsi="Times New Roman" w:cs="Times New Roman"/>
          <w:sz w:val="24"/>
          <w:szCs w:val="24"/>
          <w:lang w:val="en"/>
        </w:rPr>
        <w:t xml:space="preserve">orizon </w:t>
      </w:r>
      <w:r w:rsidR="00E21F77">
        <w:rPr>
          <w:rFonts w:ascii="Times New Roman" w:hAnsi="Times New Roman" w:cs="Times New Roman"/>
          <w:sz w:val="24"/>
          <w:szCs w:val="24"/>
          <w:lang w:val="en"/>
        </w:rPr>
        <w:t>s</w:t>
      </w:r>
      <w:r w:rsidRPr="0097655E">
        <w:rPr>
          <w:rFonts w:ascii="Times New Roman" w:hAnsi="Times New Roman" w:cs="Times New Roman"/>
          <w:sz w:val="24"/>
          <w:szCs w:val="24"/>
          <w:lang w:val="en"/>
        </w:rPr>
        <w:t>canning team has an active research programme and has presented and published papers on horizon scanning methods and the diffusion of health technologies.</w:t>
      </w:r>
    </w:p>
    <w:p w:rsidR="00AF6382" w:rsidRPr="00E21F77" w:rsidRDefault="00C06920" w:rsidP="00C06920">
      <w:pPr>
        <w:rPr>
          <w:rFonts w:ascii="Times New Roman" w:hAnsi="Times New Roman" w:cs="Times New Roman"/>
          <w:sz w:val="24"/>
          <w:szCs w:val="24"/>
          <w:lang w:val="en"/>
        </w:rPr>
      </w:pPr>
      <w:r w:rsidRPr="0097655E">
        <w:rPr>
          <w:rFonts w:ascii="Times New Roman" w:hAnsi="Times New Roman" w:cs="Times New Roman"/>
          <w:sz w:val="24"/>
          <w:szCs w:val="24"/>
          <w:lang w:val="en"/>
        </w:rPr>
        <w:t>The current contract is until March 2017</w:t>
      </w:r>
      <w:r w:rsidRPr="0097655E">
        <w:rPr>
          <w:rFonts w:ascii="Times New Roman" w:hAnsi="Times New Roman" w:cs="Times New Roman"/>
          <w:b/>
          <w:sz w:val="24"/>
          <w:szCs w:val="24"/>
          <w:lang w:val="en"/>
        </w:rPr>
        <w:t>.</w:t>
      </w:r>
      <w:r w:rsidR="00E21F77">
        <w:rPr>
          <w:rFonts w:ascii="Times New Roman" w:hAnsi="Times New Roman" w:cs="Times New Roman"/>
          <w:b/>
          <w:sz w:val="24"/>
          <w:szCs w:val="24"/>
          <w:lang w:val="en"/>
        </w:rPr>
        <w:t xml:space="preserve"> A </w:t>
      </w:r>
      <w:r w:rsidR="00E21F77">
        <w:rPr>
          <w:rFonts w:ascii="Times New Roman" w:hAnsi="Times New Roman" w:cs="Times New Roman"/>
          <w:sz w:val="24"/>
          <w:szCs w:val="24"/>
          <w:lang w:val="en"/>
        </w:rPr>
        <w:t>recommissioning process is underway and it is anticipated that a new contract will be issued at least 6 months before the current contract ends.</w:t>
      </w:r>
    </w:p>
    <w:p w:rsidR="00AF6382" w:rsidRPr="0097655E" w:rsidRDefault="00AF6382">
      <w:pPr>
        <w:rPr>
          <w:rFonts w:ascii="Times New Roman" w:hAnsi="Times New Roman" w:cs="Times New Roman"/>
          <w:b/>
          <w:sz w:val="24"/>
          <w:szCs w:val="24"/>
          <w:lang w:val="en"/>
        </w:rPr>
      </w:pPr>
      <w:r w:rsidRPr="0097655E">
        <w:rPr>
          <w:rFonts w:ascii="Times New Roman" w:hAnsi="Times New Roman" w:cs="Times New Roman"/>
          <w:b/>
          <w:sz w:val="24"/>
          <w:szCs w:val="24"/>
          <w:lang w:val="en"/>
        </w:rPr>
        <w:br w:type="page"/>
      </w:r>
    </w:p>
    <w:p w:rsidR="00C06920" w:rsidRPr="0097655E" w:rsidRDefault="002A74C5" w:rsidP="000F25E8">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2</w:t>
      </w:r>
    </w:p>
    <w:p w:rsidR="000F25E8" w:rsidRPr="0097655E" w:rsidRDefault="004A1458" w:rsidP="000F25E8">
      <w:pPr>
        <w:rPr>
          <w:rFonts w:ascii="Times New Roman" w:hAnsi="Times New Roman" w:cs="Times New Roman"/>
          <w:b/>
          <w:sz w:val="24"/>
          <w:szCs w:val="24"/>
        </w:rPr>
      </w:pPr>
      <w:r w:rsidRPr="0097655E">
        <w:rPr>
          <w:rFonts w:ascii="Times New Roman" w:hAnsi="Times New Roman" w:cs="Times New Roman"/>
          <w:b/>
          <w:sz w:val="24"/>
          <w:szCs w:val="24"/>
        </w:rPr>
        <w:t>The Central Commissioning Facility (CCF) manages the following research infrastructure</w:t>
      </w:r>
    </w:p>
    <w:p w:rsidR="004A1458" w:rsidRPr="0097655E" w:rsidRDefault="004A1458" w:rsidP="004A1458">
      <w:pPr>
        <w:rPr>
          <w:rFonts w:ascii="Times New Roman" w:hAnsi="Times New Roman" w:cs="Times New Roman"/>
          <w:b/>
          <w:sz w:val="24"/>
          <w:szCs w:val="24"/>
        </w:rPr>
      </w:pPr>
      <w:r w:rsidRPr="0097655E">
        <w:rPr>
          <w:rFonts w:ascii="Times New Roman" w:hAnsi="Times New Roman" w:cs="Times New Roman"/>
          <w:b/>
          <w:sz w:val="24"/>
          <w:szCs w:val="24"/>
        </w:rPr>
        <w:t>Biomedical Research Centres</w:t>
      </w:r>
      <w:r w:rsidR="007B5F61" w:rsidRPr="0097655E">
        <w:rPr>
          <w:rFonts w:ascii="Times New Roman" w:hAnsi="Times New Roman" w:cs="Times New Roman"/>
          <w:b/>
          <w:sz w:val="24"/>
          <w:szCs w:val="24"/>
        </w:rPr>
        <w:t xml:space="preserve"> (BRC)</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Biomedical Research Centres (BRCs) drive progress on innovation and translational research in biomedicine into NHS practice.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The Centres, based within the most outstanding NHS and University partnerships in the country, are leaders in scientific translation. They receive substantial levels of funding to translate fundamental biomedical research into clinical research that benefits patients and they are early adopters of new insights in technologies, techniques and treatments for improving health. The BRCs:</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•drive innovation in the prevention, diagnosis and treatment of ill-health</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•translate advances in biomedical research into benefits for patients</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•provide a key component of the NHS contribution to our nation’s international competitiveness.</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The NIHR established the first round of BRCs in 2007. Designation and funding for these BRCs ended in March 2012. Following a new, open competition that launched in February 2011, the NIHR designated and funded a second round of eleven BRCs. </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Each BRC has either a very substantial portfolio of world-class biomedical research across a range of clinical and research areas, or a substantial portfolio of world-class biomedical research in a specific </w:t>
      </w:r>
      <w:r w:rsidR="00A955EC" w:rsidRPr="0097655E">
        <w:rPr>
          <w:rFonts w:ascii="Times New Roman" w:hAnsi="Times New Roman" w:cs="Times New Roman"/>
          <w:sz w:val="24"/>
          <w:szCs w:val="24"/>
        </w:rPr>
        <w:t>clinical or research area. The e</w:t>
      </w:r>
      <w:r w:rsidRPr="0097655E">
        <w:rPr>
          <w:rFonts w:ascii="Times New Roman" w:hAnsi="Times New Roman" w:cs="Times New Roman"/>
          <w:sz w:val="24"/>
          <w:szCs w:val="24"/>
        </w:rPr>
        <w:t xml:space="preserve">leven new BRCs began operating on 1 April 2012. </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Cambridge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Great Ormond Street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Guy's and St Thomas'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Imperial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NIHR Moorfields Biomedical Research Centre </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Newcastle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NIHR Oxford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NIHR Royal Marsden Biomedical Research Centre </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 NIHR Southampton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NIHR </w:t>
      </w:r>
      <w:proofErr w:type="spellStart"/>
      <w:r w:rsidRPr="0097655E">
        <w:rPr>
          <w:rFonts w:ascii="Times New Roman" w:hAnsi="Times New Roman" w:cs="Times New Roman"/>
          <w:sz w:val="24"/>
          <w:szCs w:val="24"/>
        </w:rPr>
        <w:t>Maudsley</w:t>
      </w:r>
      <w:proofErr w:type="spellEnd"/>
      <w:r w:rsidRPr="0097655E">
        <w:rPr>
          <w:rFonts w:ascii="Times New Roman" w:hAnsi="Times New Roman" w:cs="Times New Roman"/>
          <w:sz w:val="24"/>
          <w:szCs w:val="24"/>
        </w:rPr>
        <w:t xml:space="preserve"> Biomedical Research Centre</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NIHR University College London Hospitals Biomedical Research Centre </w:t>
      </w:r>
    </w:p>
    <w:p w:rsidR="004A1458" w:rsidRPr="0097655E" w:rsidRDefault="004A1458" w:rsidP="004A1458">
      <w:pPr>
        <w:rPr>
          <w:rFonts w:ascii="Times New Roman" w:hAnsi="Times New Roman" w:cs="Times New Roman"/>
          <w:sz w:val="24"/>
          <w:szCs w:val="24"/>
        </w:rPr>
      </w:pPr>
      <w:r w:rsidRPr="0097655E">
        <w:rPr>
          <w:rFonts w:ascii="Times New Roman" w:hAnsi="Times New Roman" w:cs="Times New Roman"/>
          <w:sz w:val="24"/>
          <w:szCs w:val="24"/>
        </w:rPr>
        <w:t xml:space="preserve"> Each Biomedical Research Centre is awarded funding over five years</w:t>
      </w:r>
      <w:r w:rsidR="00626F43" w:rsidRPr="0097655E">
        <w:rPr>
          <w:rFonts w:ascii="Times New Roman" w:hAnsi="Times New Roman" w:cs="Times New Roman"/>
          <w:sz w:val="24"/>
          <w:szCs w:val="24"/>
        </w:rPr>
        <w:t>, with existing contracts due to end in March 2017</w:t>
      </w:r>
      <w:r w:rsidRPr="0097655E">
        <w:rPr>
          <w:rFonts w:ascii="Times New Roman" w:hAnsi="Times New Roman" w:cs="Times New Roman"/>
          <w:sz w:val="24"/>
          <w:szCs w:val="24"/>
        </w:rPr>
        <w:t xml:space="preserve">. The amount awarded to each centre is determined by the scale and nature of the research activity that it conducts and the anticipated impact of that activity. The awards have been made to the NHS partner, and can only be used to support the recurrent costs of patient focused research. </w:t>
      </w:r>
    </w:p>
    <w:p w:rsidR="001774B4" w:rsidRPr="0097655E" w:rsidRDefault="001774B4" w:rsidP="001774B4">
      <w:pPr>
        <w:rPr>
          <w:rFonts w:ascii="Times New Roman" w:hAnsi="Times New Roman" w:cs="Times New Roman"/>
          <w:b/>
          <w:sz w:val="24"/>
          <w:szCs w:val="24"/>
        </w:rPr>
      </w:pPr>
      <w:r w:rsidRPr="0097655E">
        <w:rPr>
          <w:rFonts w:ascii="Times New Roman" w:hAnsi="Times New Roman" w:cs="Times New Roman"/>
          <w:b/>
          <w:sz w:val="24"/>
          <w:szCs w:val="24"/>
        </w:rPr>
        <w:t>Biomedical Research Units</w:t>
      </w:r>
      <w:r w:rsidR="007B5F61" w:rsidRPr="0097655E">
        <w:rPr>
          <w:rFonts w:ascii="Times New Roman" w:hAnsi="Times New Roman" w:cs="Times New Roman"/>
          <w:b/>
          <w:sz w:val="24"/>
          <w:szCs w:val="24"/>
        </w:rPr>
        <w:t xml:space="preserve"> (BRU)</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The NIHR Biomedical Research Units (BRUs) undertake translational clinical research in priority areas of high disease burden and clinical need. The BRUs are based in leading NHS organisations and Universities enabling some of our best health researchers and clinicians to work together to develop new treatments for the benefit of patients. The BRUs: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•drive innovation in the prevention, diagnosis and treatment of ill-health.</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•translate advances in medical research into benefits for patients.</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•provide a key component of the NHS contribution to our nation’s international competitiveness by building on the best research leaders and their teams and enabling their host institutions to achieve or further develop critical mass in a priority research area:</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 supporting the further development of NHS/University partnerships with existing critical mass in the priority research areas, 'building on the best';</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enabling excellent, but comparatively small, research groups (comprising a relatively small number of research leaders, working in one of the priority areas, who are at the forefront of their field internationally) to achieve critical mass.</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The NIHR established the first round BRUs in 2008. Designation and funding for these BRUs ended in March 2012. Following an open competition that launched in February 2011, the NIHR designated and funded a second round of twenty BRUs. These were announced on 18 August 2011. The 20 BRUs began operating on 1 April 2012. Funding </w:t>
      </w:r>
      <w:r w:rsidR="00432CC7" w:rsidRPr="0097655E">
        <w:rPr>
          <w:rFonts w:ascii="Times New Roman" w:hAnsi="Times New Roman" w:cs="Times New Roman"/>
          <w:sz w:val="24"/>
          <w:szCs w:val="24"/>
        </w:rPr>
        <w:t xml:space="preserve">is </w:t>
      </w:r>
      <w:r w:rsidRPr="0097655E">
        <w:rPr>
          <w:rFonts w:ascii="Times New Roman" w:hAnsi="Times New Roman" w:cs="Times New Roman"/>
          <w:sz w:val="24"/>
          <w:szCs w:val="24"/>
        </w:rPr>
        <w:t xml:space="preserve">for </w:t>
      </w:r>
      <w:r w:rsidR="00626F43" w:rsidRPr="0097655E">
        <w:rPr>
          <w:rFonts w:ascii="Times New Roman" w:hAnsi="Times New Roman" w:cs="Times New Roman"/>
          <w:sz w:val="24"/>
          <w:szCs w:val="24"/>
        </w:rPr>
        <w:t xml:space="preserve">five </w:t>
      </w:r>
      <w:r w:rsidRPr="0097655E">
        <w:rPr>
          <w:rFonts w:ascii="Times New Roman" w:hAnsi="Times New Roman" w:cs="Times New Roman"/>
          <w:sz w:val="24"/>
          <w:szCs w:val="24"/>
        </w:rPr>
        <w:t>years from 1 April 2012</w:t>
      </w:r>
      <w:r w:rsidR="00626F43" w:rsidRPr="0097655E">
        <w:rPr>
          <w:rFonts w:ascii="Times New Roman" w:hAnsi="Times New Roman" w:cs="Times New Roman"/>
          <w:sz w:val="24"/>
          <w:szCs w:val="24"/>
        </w:rPr>
        <w:t xml:space="preserve">, with existing contracts due to end in March 2017.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w:t>
      </w:r>
      <w:proofErr w:type="spellStart"/>
      <w:r w:rsidRPr="0097655E">
        <w:rPr>
          <w:rFonts w:ascii="Times New Roman" w:hAnsi="Times New Roman" w:cs="Times New Roman"/>
          <w:sz w:val="24"/>
          <w:szCs w:val="24"/>
        </w:rPr>
        <w:t>Barts</w:t>
      </w:r>
      <w:proofErr w:type="spellEnd"/>
      <w:r w:rsidRPr="0097655E">
        <w:rPr>
          <w:rFonts w:ascii="Times New Roman" w:hAnsi="Times New Roman" w:cs="Times New Roman"/>
          <w:sz w:val="24"/>
          <w:szCs w:val="24"/>
        </w:rPr>
        <w:t xml:space="preserve"> Cardiovascular Biomedical Research Unit</w:t>
      </w:r>
    </w:p>
    <w:p w:rsidR="00432CC7"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NIHR Birmingham</w:t>
      </w:r>
      <w:r w:rsidR="00432CC7" w:rsidRPr="0097655E">
        <w:rPr>
          <w:rFonts w:ascii="Times New Roman" w:hAnsi="Times New Roman" w:cs="Times New Roman"/>
          <w:sz w:val="24"/>
          <w:szCs w:val="24"/>
        </w:rPr>
        <w:t xml:space="preserve"> Liver Biomedical Research Unit</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NIHR Bristol Cardiovascular Biomedical Research Unit</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NIHR Bristol Nutrition Biomedical Research Unit</w:t>
      </w:r>
    </w:p>
    <w:p w:rsidR="001774B4" w:rsidRPr="0097655E" w:rsidRDefault="001774B4" w:rsidP="00432CC7">
      <w:pPr>
        <w:rPr>
          <w:rFonts w:ascii="Times New Roman" w:hAnsi="Times New Roman" w:cs="Times New Roman"/>
          <w:sz w:val="24"/>
          <w:szCs w:val="24"/>
        </w:rPr>
      </w:pPr>
      <w:r w:rsidRPr="0097655E">
        <w:rPr>
          <w:rFonts w:ascii="Times New Roman" w:hAnsi="Times New Roman" w:cs="Times New Roman"/>
          <w:sz w:val="24"/>
          <w:szCs w:val="24"/>
        </w:rPr>
        <w:t xml:space="preserve">NIHR Cambridge Dementia Biomedical Research Unit </w:t>
      </w:r>
    </w:p>
    <w:p w:rsidR="001774B4" w:rsidRPr="0097655E" w:rsidRDefault="001774B4" w:rsidP="00432CC7">
      <w:pPr>
        <w:rPr>
          <w:rFonts w:ascii="Times New Roman" w:hAnsi="Times New Roman" w:cs="Times New Roman"/>
          <w:sz w:val="24"/>
          <w:szCs w:val="24"/>
        </w:rPr>
      </w:pPr>
      <w:r w:rsidRPr="0097655E">
        <w:rPr>
          <w:rFonts w:ascii="Times New Roman" w:hAnsi="Times New Roman" w:cs="Times New Roman"/>
          <w:sz w:val="24"/>
          <w:szCs w:val="24"/>
        </w:rPr>
        <w:t xml:space="preserve">NIHR Leeds Musculoskeletal Biomedical Research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Leicester Cardiovascular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NIHR Leicester-Loughborough Diet, Lifestyle and Physical Activity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Leicester Respiratory Biomedical Research Unit NIHR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Liverpool Pancreatic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Manchester Musculoskeletal Biomedical Research Unit  </w:t>
      </w:r>
    </w:p>
    <w:p w:rsidR="00432CC7" w:rsidRPr="0097655E" w:rsidRDefault="001774B4" w:rsidP="00432CC7">
      <w:pPr>
        <w:rPr>
          <w:rFonts w:ascii="Times New Roman" w:hAnsi="Times New Roman" w:cs="Times New Roman"/>
          <w:sz w:val="24"/>
          <w:szCs w:val="24"/>
        </w:rPr>
      </w:pPr>
      <w:r w:rsidRPr="0097655E">
        <w:rPr>
          <w:rFonts w:ascii="Times New Roman" w:hAnsi="Times New Roman" w:cs="Times New Roman"/>
          <w:sz w:val="24"/>
          <w:szCs w:val="24"/>
        </w:rPr>
        <w:t xml:space="preserve">NIHR </w:t>
      </w:r>
      <w:proofErr w:type="spellStart"/>
      <w:r w:rsidRPr="0097655E">
        <w:rPr>
          <w:rFonts w:ascii="Times New Roman" w:hAnsi="Times New Roman" w:cs="Times New Roman"/>
          <w:sz w:val="24"/>
          <w:szCs w:val="24"/>
        </w:rPr>
        <w:t>Maudsley</w:t>
      </w:r>
      <w:proofErr w:type="spellEnd"/>
      <w:r w:rsidRPr="0097655E">
        <w:rPr>
          <w:rFonts w:ascii="Times New Roman" w:hAnsi="Times New Roman" w:cs="Times New Roman"/>
          <w:sz w:val="24"/>
          <w:szCs w:val="24"/>
        </w:rPr>
        <w:t xml:space="preserve"> Dementia Biomedical Research Unit   </w:t>
      </w:r>
    </w:p>
    <w:p w:rsidR="001774B4" w:rsidRPr="0097655E" w:rsidRDefault="001774B4" w:rsidP="00432CC7">
      <w:pPr>
        <w:rPr>
          <w:rFonts w:ascii="Times New Roman" w:hAnsi="Times New Roman" w:cs="Times New Roman"/>
          <w:sz w:val="24"/>
          <w:szCs w:val="24"/>
        </w:rPr>
      </w:pPr>
      <w:r w:rsidRPr="0097655E">
        <w:rPr>
          <w:rFonts w:ascii="Times New Roman" w:hAnsi="Times New Roman" w:cs="Times New Roman"/>
          <w:sz w:val="24"/>
          <w:szCs w:val="24"/>
        </w:rPr>
        <w:t xml:space="preserve">NIHR Newcastle Dementia Biomedical Research Unit NIHR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Nottingham Hearing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Nottingham Digestive Diseases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Oxford Musculoskeletal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 NIHR Royal Brompton Cardiovascular Biomedical Research Unit  </w:t>
      </w:r>
    </w:p>
    <w:p w:rsidR="001774B4"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 xml:space="preserve">NIHR Royal Brompton  Respiratory Biomedical Research Unit  </w:t>
      </w:r>
    </w:p>
    <w:p w:rsidR="001774B4" w:rsidRPr="0097655E" w:rsidRDefault="001774B4" w:rsidP="00432CC7">
      <w:pPr>
        <w:rPr>
          <w:rFonts w:ascii="Times New Roman" w:hAnsi="Times New Roman" w:cs="Times New Roman"/>
          <w:sz w:val="24"/>
          <w:szCs w:val="24"/>
        </w:rPr>
      </w:pPr>
      <w:r w:rsidRPr="0097655E">
        <w:rPr>
          <w:rFonts w:ascii="Times New Roman" w:hAnsi="Times New Roman" w:cs="Times New Roman"/>
          <w:sz w:val="24"/>
          <w:szCs w:val="24"/>
        </w:rPr>
        <w:t xml:space="preserve">NIHR Queen Square Dementia Biomedical Research Unit  </w:t>
      </w:r>
    </w:p>
    <w:p w:rsidR="004A1458" w:rsidRPr="0097655E" w:rsidRDefault="001774B4" w:rsidP="001774B4">
      <w:pPr>
        <w:rPr>
          <w:rFonts w:ascii="Times New Roman" w:hAnsi="Times New Roman" w:cs="Times New Roman"/>
          <w:sz w:val="24"/>
          <w:szCs w:val="24"/>
        </w:rPr>
      </w:pPr>
      <w:r w:rsidRPr="0097655E">
        <w:rPr>
          <w:rFonts w:ascii="Times New Roman" w:hAnsi="Times New Roman" w:cs="Times New Roman"/>
          <w:sz w:val="24"/>
          <w:szCs w:val="24"/>
        </w:rPr>
        <w:t>The amount awarded to each Biomedical Research Unit is determined by the scale and nature of the research activity that it conducts and the anticipated impact of that activity. The awards have been made to the NHS partner, and can only be used to support the recurrent costs of patient focused research</w:t>
      </w:r>
      <w:r w:rsidR="009E0CD8" w:rsidRPr="0097655E">
        <w:rPr>
          <w:rFonts w:ascii="Times New Roman" w:hAnsi="Times New Roman" w:cs="Times New Roman"/>
          <w:sz w:val="24"/>
          <w:szCs w:val="24"/>
        </w:rPr>
        <w:t>.</w:t>
      </w:r>
    </w:p>
    <w:p w:rsidR="009E0CD8" w:rsidRPr="0097655E" w:rsidRDefault="009E0CD8" w:rsidP="009E0CD8">
      <w:pPr>
        <w:rPr>
          <w:rFonts w:ascii="Times New Roman" w:hAnsi="Times New Roman" w:cs="Times New Roman"/>
          <w:b/>
          <w:sz w:val="24"/>
          <w:szCs w:val="24"/>
        </w:rPr>
      </w:pPr>
      <w:r w:rsidRPr="0097655E">
        <w:rPr>
          <w:rFonts w:ascii="Times New Roman" w:hAnsi="Times New Roman" w:cs="Times New Roman"/>
          <w:b/>
          <w:sz w:val="24"/>
          <w:szCs w:val="24"/>
        </w:rPr>
        <w:t>Collaborations for Leadership in Applied Health Research and Care (CLAHRCs)</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Collaborations for Leadership in Applied Health Research and Care (CLAHRCs) undertake high-quality applied health research focused on the needs of patients and support the translation of research evidence into practice in the NHS. </w:t>
      </w:r>
    </w:p>
    <w:p w:rsidR="009E0CD8" w:rsidRPr="0097655E" w:rsidRDefault="00626F43" w:rsidP="009E0CD8">
      <w:pPr>
        <w:rPr>
          <w:rFonts w:ascii="Times New Roman" w:hAnsi="Times New Roman" w:cs="Times New Roman"/>
          <w:sz w:val="24"/>
          <w:szCs w:val="24"/>
        </w:rPr>
      </w:pPr>
      <w:r w:rsidRPr="0097655E">
        <w:rPr>
          <w:rFonts w:ascii="Times New Roman" w:hAnsi="Times New Roman" w:cs="Times New Roman"/>
          <w:sz w:val="24"/>
          <w:szCs w:val="24"/>
        </w:rPr>
        <w:t xml:space="preserve">Each NIHR CLAHRC has been awarded to a </w:t>
      </w:r>
      <w:r w:rsidRPr="0097655E">
        <w:rPr>
          <w:rFonts w:ascii="Times New Roman" w:hAnsi="Times New Roman" w:cs="Times New Roman"/>
          <w:bCs/>
          <w:sz w:val="24"/>
          <w:szCs w:val="24"/>
        </w:rPr>
        <w:t>single NHS organisation</w:t>
      </w:r>
      <w:r w:rsidRPr="0097655E">
        <w:rPr>
          <w:rFonts w:ascii="Times New Roman" w:hAnsi="Times New Roman" w:cs="Times New Roman"/>
          <w:b/>
          <w:bCs/>
          <w:sz w:val="24"/>
          <w:szCs w:val="24"/>
        </w:rPr>
        <w:t xml:space="preserve"> </w:t>
      </w:r>
      <w:r w:rsidRPr="0097655E">
        <w:rPr>
          <w:rFonts w:ascii="Times New Roman" w:hAnsi="Times New Roman" w:cs="Times New Roman"/>
          <w:sz w:val="24"/>
          <w:szCs w:val="24"/>
        </w:rPr>
        <w:t>or provider of NHS services,</w:t>
      </w:r>
      <w:r w:rsidRPr="0097655E">
        <w:rPr>
          <w:rFonts w:ascii="Times New Roman" w:hAnsi="Times New Roman" w:cs="Times New Roman"/>
          <w:b/>
          <w:sz w:val="24"/>
          <w:szCs w:val="24"/>
        </w:rPr>
        <w:t xml:space="preserve"> </w:t>
      </w:r>
      <w:r w:rsidRPr="0097655E">
        <w:rPr>
          <w:rFonts w:ascii="Times New Roman" w:hAnsi="Times New Roman" w:cs="Times New Roman"/>
          <w:sz w:val="24"/>
          <w:szCs w:val="24"/>
        </w:rPr>
        <w:t>acting on behalf of a collaboration of the local providers of NHS services and NHS commissioners, a University(</w:t>
      </w:r>
      <w:proofErr w:type="spellStart"/>
      <w:r w:rsidRPr="0097655E">
        <w:rPr>
          <w:rFonts w:ascii="Times New Roman" w:hAnsi="Times New Roman" w:cs="Times New Roman"/>
          <w:sz w:val="24"/>
          <w:szCs w:val="24"/>
        </w:rPr>
        <w:t>ies</w:t>
      </w:r>
      <w:proofErr w:type="spellEnd"/>
      <w:r w:rsidRPr="0097655E">
        <w:rPr>
          <w:rFonts w:ascii="Times New Roman" w:hAnsi="Times New Roman" w:cs="Times New Roman"/>
          <w:sz w:val="24"/>
          <w:szCs w:val="24"/>
        </w:rPr>
        <w:t xml:space="preserve">), other relevant local organisations and the relevant AHSN, </w:t>
      </w:r>
      <w:r w:rsidR="009E0CD8" w:rsidRPr="0097655E">
        <w:rPr>
          <w:rFonts w:ascii="Times New Roman" w:hAnsi="Times New Roman" w:cs="Times New Roman"/>
          <w:sz w:val="24"/>
          <w:szCs w:val="24"/>
        </w:rPr>
        <w:t xml:space="preserve"> focused on improving patient outcomes through the conduct and application of applied health research. They create and embed approaches to research and its dissemination that are specifically designed to take account of the way that health care is increasingly delivered across sectors and a wide geographical area.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£124 million has been allocated to 13 new collaborations that demonstrated a substantial portfolio of world-class applied health research, particularly in research targeted at chronic disease and public health interventions, and held a track record in translating research findings into improved outcomes for patients.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lastRenderedPageBreak/>
        <w:t>An independent Selection Panel, with representatives from across health and research sectors, reviewed applications and the 13 successful collaborations were announced on 9 August 2013. Funding is for five years from January 2014</w:t>
      </w:r>
      <w:r w:rsidR="00626F43" w:rsidRPr="0097655E">
        <w:rPr>
          <w:rFonts w:ascii="Times New Roman" w:hAnsi="Times New Roman" w:cs="Times New Roman"/>
          <w:sz w:val="24"/>
          <w:szCs w:val="24"/>
        </w:rPr>
        <w:t xml:space="preserve"> </w:t>
      </w:r>
      <w:r w:rsidR="0030783E">
        <w:rPr>
          <w:rFonts w:ascii="Times New Roman" w:hAnsi="Times New Roman" w:cs="Times New Roman"/>
          <w:sz w:val="24"/>
          <w:szCs w:val="24"/>
        </w:rPr>
        <w:t>to</w:t>
      </w:r>
      <w:r w:rsidR="00626F43" w:rsidRPr="0097655E">
        <w:rPr>
          <w:rFonts w:ascii="Times New Roman" w:hAnsi="Times New Roman" w:cs="Times New Roman"/>
          <w:sz w:val="24"/>
          <w:szCs w:val="24"/>
        </w:rPr>
        <w:t xml:space="preserve"> December 2019.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East of England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East Midlands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Greater Manchester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North Thames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North West Coast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North West London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Oxford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South London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South West Peninsula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Wessex </w:t>
      </w:r>
    </w:p>
    <w:p w:rsidR="009E0CD8"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West NIHR </w:t>
      </w:r>
    </w:p>
    <w:p w:rsidR="005D6BAD" w:rsidRPr="0097655E" w:rsidRDefault="009E0CD8" w:rsidP="009E0CD8">
      <w:pPr>
        <w:rPr>
          <w:rFonts w:ascii="Times New Roman" w:hAnsi="Times New Roman" w:cs="Times New Roman"/>
          <w:sz w:val="24"/>
          <w:szCs w:val="24"/>
        </w:rPr>
      </w:pPr>
      <w:r w:rsidRPr="0097655E">
        <w:rPr>
          <w:rFonts w:ascii="Times New Roman" w:hAnsi="Times New Roman" w:cs="Times New Roman"/>
          <w:sz w:val="24"/>
          <w:szCs w:val="24"/>
        </w:rPr>
        <w:t xml:space="preserve">NIHR CLAHRC West Midlands </w:t>
      </w:r>
    </w:p>
    <w:p w:rsidR="005D6BAD" w:rsidRPr="0097655E" w:rsidRDefault="005D6BAD" w:rsidP="009E0CD8">
      <w:pPr>
        <w:rPr>
          <w:rFonts w:ascii="Times New Roman" w:hAnsi="Times New Roman" w:cs="Times New Roman"/>
          <w:sz w:val="24"/>
          <w:szCs w:val="24"/>
        </w:rPr>
      </w:pPr>
      <w:r w:rsidRPr="0097655E">
        <w:rPr>
          <w:rFonts w:ascii="Times New Roman" w:hAnsi="Times New Roman" w:cs="Times New Roman"/>
          <w:sz w:val="24"/>
          <w:szCs w:val="24"/>
        </w:rPr>
        <w:t>NIHR CLAHRC Yorkshire and Humber</w:t>
      </w:r>
    </w:p>
    <w:p w:rsidR="00C01617" w:rsidRPr="0097655E" w:rsidRDefault="00C01617" w:rsidP="00C01617">
      <w:pPr>
        <w:rPr>
          <w:rFonts w:ascii="Times New Roman" w:hAnsi="Times New Roman" w:cs="Times New Roman"/>
          <w:b/>
          <w:sz w:val="24"/>
          <w:szCs w:val="24"/>
        </w:rPr>
      </w:pPr>
      <w:r w:rsidRPr="0097655E">
        <w:rPr>
          <w:rFonts w:ascii="Times New Roman" w:hAnsi="Times New Roman" w:cs="Times New Roman"/>
          <w:b/>
          <w:sz w:val="24"/>
          <w:szCs w:val="24"/>
        </w:rPr>
        <w:t>Patient Safety Translational Research Centres</w:t>
      </w:r>
      <w:r w:rsidR="007B5F61" w:rsidRPr="0097655E">
        <w:rPr>
          <w:rFonts w:ascii="Times New Roman" w:hAnsi="Times New Roman" w:cs="Times New Roman"/>
          <w:b/>
          <w:sz w:val="24"/>
          <w:szCs w:val="24"/>
        </w:rPr>
        <w:t xml:space="preserve"> (PSTRC)</w:t>
      </w:r>
    </w:p>
    <w:p w:rsidR="00C01617" w:rsidRPr="0097655E" w:rsidRDefault="00C01617" w:rsidP="00C01617">
      <w:pPr>
        <w:rPr>
          <w:rFonts w:ascii="Times New Roman" w:hAnsi="Times New Roman" w:cs="Times New Roman"/>
          <w:sz w:val="24"/>
          <w:szCs w:val="24"/>
        </w:rPr>
      </w:pPr>
      <w:r w:rsidRPr="0097655E">
        <w:rPr>
          <w:rFonts w:ascii="Times New Roman" w:hAnsi="Times New Roman" w:cs="Times New Roman"/>
          <w:sz w:val="24"/>
          <w:szCs w:val="24"/>
        </w:rPr>
        <w:t xml:space="preserve">Patient Safety Translational Research Centres drive forward improvements in the domain of patient safety and safety of NHS services, and pull advances in basic research which could be of relevance to patient safety into </w:t>
      </w:r>
      <w:r w:rsidR="005108A0">
        <w:rPr>
          <w:rFonts w:ascii="Times New Roman" w:hAnsi="Times New Roman" w:cs="Times New Roman"/>
          <w:sz w:val="24"/>
          <w:szCs w:val="24"/>
        </w:rPr>
        <w:t xml:space="preserve">an </w:t>
      </w:r>
      <w:r w:rsidRPr="0097655E">
        <w:rPr>
          <w:rFonts w:ascii="Times New Roman" w:hAnsi="Times New Roman" w:cs="Times New Roman"/>
          <w:sz w:val="24"/>
          <w:szCs w:val="24"/>
        </w:rPr>
        <w:t>applied research</w:t>
      </w:r>
      <w:r w:rsidR="005108A0">
        <w:rPr>
          <w:rFonts w:ascii="Times New Roman" w:hAnsi="Times New Roman" w:cs="Times New Roman"/>
          <w:sz w:val="24"/>
          <w:szCs w:val="24"/>
        </w:rPr>
        <w:t xml:space="preserve"> setting</w:t>
      </w:r>
      <w:r w:rsidRPr="0097655E">
        <w:rPr>
          <w:rFonts w:ascii="Times New Roman" w:hAnsi="Times New Roman" w:cs="Times New Roman"/>
          <w:sz w:val="24"/>
          <w:szCs w:val="24"/>
        </w:rPr>
        <w:t>.</w:t>
      </w:r>
    </w:p>
    <w:p w:rsidR="00C01617" w:rsidRPr="0097655E" w:rsidRDefault="00A955EC" w:rsidP="00C01617">
      <w:pPr>
        <w:rPr>
          <w:rFonts w:ascii="Times New Roman" w:hAnsi="Times New Roman" w:cs="Times New Roman"/>
          <w:sz w:val="24"/>
          <w:szCs w:val="24"/>
        </w:rPr>
      </w:pPr>
      <w:r w:rsidRPr="0097655E">
        <w:rPr>
          <w:rFonts w:ascii="Times New Roman" w:hAnsi="Times New Roman" w:cs="Times New Roman"/>
          <w:sz w:val="24"/>
          <w:szCs w:val="24"/>
        </w:rPr>
        <w:t>The C</w:t>
      </w:r>
      <w:r w:rsidR="00C01617" w:rsidRPr="0097655E">
        <w:rPr>
          <w:rFonts w:ascii="Times New Roman" w:hAnsi="Times New Roman" w:cs="Times New Roman"/>
          <w:sz w:val="24"/>
          <w:szCs w:val="24"/>
        </w:rPr>
        <w:t>entres bring together NHS professionals with a wide range of research disciplines within leading NHS and University partnerships, with the highest levels of excellent research in patient safety. They will carry out research to advance and refine new ways of improving safety in hospitals, GP surgeries and in the community, which will translate into real benefits for patients including by reducing prescription errors, improving diagnosis of cancer and rare diseases and reducing accidents during surgery.</w:t>
      </w:r>
    </w:p>
    <w:p w:rsidR="00C01617" w:rsidRPr="0097655E" w:rsidRDefault="00C01617" w:rsidP="00C01617">
      <w:pPr>
        <w:rPr>
          <w:rFonts w:ascii="Times New Roman" w:hAnsi="Times New Roman" w:cs="Times New Roman"/>
          <w:sz w:val="24"/>
          <w:szCs w:val="24"/>
        </w:rPr>
      </w:pPr>
      <w:r w:rsidRPr="0097655E">
        <w:rPr>
          <w:rFonts w:ascii="Times New Roman" w:hAnsi="Times New Roman" w:cs="Times New Roman"/>
          <w:sz w:val="24"/>
          <w:szCs w:val="24"/>
        </w:rPr>
        <w:t>The NIHR funded two Patient Safety Research Centres for five years in 2007, to drive improvements in the safety, quality and effectiveness of the services the NHS provides to its patients and the public. Designation and funding ended in July 2012. Following a new, open competition launched in July 2011, the NIHR has funded two new NIHR Patient Safety Translational Research Centres for the five-year period starting from 1 August 2012</w:t>
      </w:r>
      <w:r w:rsidR="00626F43" w:rsidRPr="0097655E">
        <w:rPr>
          <w:rFonts w:ascii="Times New Roman" w:hAnsi="Times New Roman" w:cs="Times New Roman"/>
          <w:sz w:val="24"/>
          <w:szCs w:val="24"/>
        </w:rPr>
        <w:t xml:space="preserve"> to end of July 2017</w:t>
      </w:r>
      <w:r w:rsidRPr="0097655E">
        <w:rPr>
          <w:rFonts w:ascii="Times New Roman" w:hAnsi="Times New Roman" w:cs="Times New Roman"/>
          <w:sz w:val="24"/>
          <w:szCs w:val="24"/>
        </w:rPr>
        <w:t xml:space="preserve">. </w:t>
      </w:r>
    </w:p>
    <w:p w:rsidR="00C01617" w:rsidRPr="0097655E" w:rsidRDefault="00C01617" w:rsidP="00C01617">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An International Selection Panel reviewed full applications, and the successful centres were announced in March 2012. </w:t>
      </w:r>
    </w:p>
    <w:p w:rsidR="00C01617" w:rsidRPr="0097655E" w:rsidRDefault="00C01617" w:rsidP="00C01617">
      <w:pPr>
        <w:rPr>
          <w:rFonts w:ascii="Times New Roman" w:hAnsi="Times New Roman" w:cs="Times New Roman"/>
          <w:sz w:val="24"/>
          <w:szCs w:val="24"/>
        </w:rPr>
      </w:pPr>
      <w:r w:rsidRPr="0097655E">
        <w:rPr>
          <w:rFonts w:ascii="Times New Roman" w:hAnsi="Times New Roman" w:cs="Times New Roman"/>
          <w:sz w:val="24"/>
          <w:szCs w:val="24"/>
        </w:rPr>
        <w:t>The research centres are partnerships between universities and NHS Trusts. This reinforces the relationship between researchers and clinicians, and helps new ideas make the leap to the clinic or ward.</w:t>
      </w:r>
    </w:p>
    <w:p w:rsidR="00C01617" w:rsidRPr="0097655E" w:rsidRDefault="00C01617" w:rsidP="00C01617">
      <w:pPr>
        <w:rPr>
          <w:rFonts w:ascii="Times New Roman" w:hAnsi="Times New Roman" w:cs="Times New Roman"/>
          <w:sz w:val="24"/>
          <w:szCs w:val="24"/>
        </w:rPr>
      </w:pPr>
      <w:r w:rsidRPr="0097655E">
        <w:rPr>
          <w:rFonts w:ascii="Times New Roman" w:hAnsi="Times New Roman" w:cs="Times New Roman"/>
          <w:sz w:val="24"/>
          <w:szCs w:val="24"/>
        </w:rPr>
        <w:t>NIHR Imperial Patient Safety Translational Research Centre</w:t>
      </w:r>
    </w:p>
    <w:p w:rsidR="00C01617" w:rsidRPr="0097655E" w:rsidRDefault="00C01617" w:rsidP="00C01617">
      <w:pPr>
        <w:rPr>
          <w:rFonts w:ascii="Times New Roman" w:hAnsi="Times New Roman" w:cs="Times New Roman"/>
          <w:sz w:val="24"/>
          <w:szCs w:val="24"/>
        </w:rPr>
      </w:pPr>
      <w:r w:rsidRPr="0097655E">
        <w:rPr>
          <w:rFonts w:ascii="Times New Roman" w:hAnsi="Times New Roman" w:cs="Times New Roman"/>
          <w:sz w:val="24"/>
          <w:szCs w:val="24"/>
        </w:rPr>
        <w:t>NIHR Greater Manchester Primary Care Patient Safety Translational Research Centre</w:t>
      </w:r>
    </w:p>
    <w:p w:rsidR="00D229B4" w:rsidRPr="0097655E" w:rsidRDefault="00D229B4" w:rsidP="00D229B4">
      <w:pPr>
        <w:rPr>
          <w:rFonts w:ascii="Times New Roman" w:hAnsi="Times New Roman" w:cs="Times New Roman"/>
          <w:b/>
          <w:sz w:val="24"/>
          <w:szCs w:val="24"/>
        </w:rPr>
      </w:pPr>
      <w:r w:rsidRPr="0097655E">
        <w:rPr>
          <w:rFonts w:ascii="Times New Roman" w:hAnsi="Times New Roman" w:cs="Times New Roman"/>
          <w:b/>
          <w:sz w:val="24"/>
          <w:szCs w:val="24"/>
        </w:rPr>
        <w:t xml:space="preserve">Clinical Research Facilities for Experimental Medicine </w:t>
      </w:r>
      <w:r w:rsidR="007B5F61" w:rsidRPr="0097655E">
        <w:rPr>
          <w:rFonts w:ascii="Times New Roman" w:hAnsi="Times New Roman" w:cs="Times New Roman"/>
          <w:b/>
          <w:sz w:val="24"/>
          <w:szCs w:val="24"/>
        </w:rPr>
        <w:t>(CRF)</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The NIHR funds Clinical Research Facilities (CRFs) for Experimental Medicine to help speed up the translation of scientific advances for the benefit of patients.  </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CRFs are purpose-built, cutting-edge facilities, with specialist clinical, research and support staff, in locations where universities and NHS Trusts work together on dedicated programmes of patient-orientated experimental medicine research.</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Since its establishment in 2006 the NIHR has worked in partnership with other major funders under the umbrella of the UK Clinical Research Collaboration (UKCRC) to facilitate the translation of scientific advances into benefits for patients through the establishment of dedicated purpose-built CRFs. Capital funding for buildings and equipment has been provided by the UKCRC partners, including the NIHR. The NIHR funded the necessary recurrent NHS infrastructure costs of these CRFs such as clinical research nurses, technicians, and facility running costs, via a number of schemes. </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In October 2011 the NIHR launched a new open competition for funding applications to ‘renew and refresh’ NIHR funding for CRFs for Experimental Medicine. </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An expert national Assessment Panel reviewed applications from NHS organisations in England against clear assessment criteria. The Panel comprised national experts in experimental medicine and in running facilities to support its conduct.  </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Nineteen applications were successful. These were announced on 1 March 2012.  </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The successful CRFs will receive a total of £102 million between 1 September 2012 until 31 March 2017. The NIHR funding for CRFs provides a key contribution to NHS collaboration with industry in experimental medicine, an area of increasing importance given the evolving drug development model and focus on open innovation. This was recently highlighted in the Government’s Strategy for UK Life Sciences.</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NHS Trusts receiving NIHR funding for Clinical Research Facilities for Experimental Medicine :</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Alder Hey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Brighton &amp; Sussex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lastRenderedPageBreak/>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Cambridge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Manchester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 NIHR/Cancer Research UK Christie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Guy’s and St Thomas’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Imperial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Leeds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 xml:space="preserve"> NIHR Moorfields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Newcastle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Oxford cognitive health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Exeter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Royal Marsden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Sheffield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King’s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UCL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Birmingham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 South Manchester respiratory and allergy Clinical Research Facility</w:t>
      </w:r>
    </w:p>
    <w:p w:rsidR="00D229B4" w:rsidRPr="0097655E" w:rsidRDefault="00D229B4" w:rsidP="00D229B4">
      <w:pPr>
        <w:rPr>
          <w:rFonts w:ascii="Times New Roman" w:hAnsi="Times New Roman" w:cs="Times New Roman"/>
          <w:sz w:val="24"/>
          <w:szCs w:val="24"/>
        </w:rPr>
      </w:pPr>
      <w:r w:rsidRPr="0097655E">
        <w:rPr>
          <w:rFonts w:ascii="Times New Roman" w:hAnsi="Times New Roman" w:cs="Times New Roman"/>
          <w:sz w:val="24"/>
          <w:szCs w:val="24"/>
        </w:rPr>
        <w:t>NIHR/</w:t>
      </w:r>
      <w:proofErr w:type="spellStart"/>
      <w:r w:rsidRPr="0097655E">
        <w:rPr>
          <w:rFonts w:ascii="Times New Roman" w:hAnsi="Times New Roman" w:cs="Times New Roman"/>
          <w:sz w:val="24"/>
          <w:szCs w:val="24"/>
        </w:rPr>
        <w:t>Wellcome</w:t>
      </w:r>
      <w:proofErr w:type="spellEnd"/>
      <w:r w:rsidRPr="0097655E">
        <w:rPr>
          <w:rFonts w:ascii="Times New Roman" w:hAnsi="Times New Roman" w:cs="Times New Roman"/>
          <w:sz w:val="24"/>
          <w:szCs w:val="24"/>
        </w:rPr>
        <w:t xml:space="preserve"> Trust Southampton Clinical Research Facility</w:t>
      </w:r>
    </w:p>
    <w:p w:rsidR="00AF6382" w:rsidRPr="0097655E" w:rsidRDefault="00AF6382" w:rsidP="00123CB8">
      <w:pPr>
        <w:rPr>
          <w:rFonts w:ascii="Times New Roman" w:hAnsi="Times New Roman" w:cs="Times New Roman"/>
          <w:b/>
          <w:sz w:val="24"/>
          <w:szCs w:val="24"/>
        </w:rPr>
      </w:pPr>
    </w:p>
    <w:p w:rsidR="00123CB8" w:rsidRPr="0097655E" w:rsidRDefault="00123CB8" w:rsidP="00123CB8">
      <w:pPr>
        <w:rPr>
          <w:rFonts w:ascii="Times New Roman" w:hAnsi="Times New Roman" w:cs="Times New Roman"/>
          <w:b/>
          <w:sz w:val="24"/>
          <w:szCs w:val="24"/>
        </w:rPr>
      </w:pPr>
      <w:r w:rsidRPr="0097655E">
        <w:rPr>
          <w:rFonts w:ascii="Times New Roman" w:hAnsi="Times New Roman" w:cs="Times New Roman"/>
          <w:b/>
          <w:sz w:val="24"/>
          <w:szCs w:val="24"/>
        </w:rPr>
        <w:t>Healthcare Technology Co-operatives (HTCs)</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 xml:space="preserve">NIHR Healthcare Technology Co-operatives are centres of expertise that work collaboratively with </w:t>
      </w:r>
      <w:hyperlink r:id="rId15" w:history="1">
        <w:r w:rsidRPr="0097655E">
          <w:rPr>
            <w:rStyle w:val="Hyperlink"/>
            <w:rFonts w:ascii="Times New Roman" w:hAnsi="Times New Roman" w:cs="Times New Roman"/>
            <w:color w:val="auto"/>
            <w:sz w:val="24"/>
            <w:szCs w:val="24"/>
            <w:u w:val="none"/>
          </w:rPr>
          <w:t>industry</w:t>
        </w:r>
      </w:hyperlink>
      <w:r w:rsidRPr="0097655E">
        <w:rPr>
          <w:rFonts w:ascii="Times New Roman" w:hAnsi="Times New Roman" w:cs="Times New Roman"/>
          <w:sz w:val="24"/>
          <w:szCs w:val="24"/>
        </w:rPr>
        <w:t> to develop concepts of new medical devices, healthcare technologies and technology-dependent interventions that improve treatment and quality of life for patients.</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 xml:space="preserve">The aims of the </w:t>
      </w:r>
      <w:r w:rsidR="00BC12ED" w:rsidRPr="0097655E">
        <w:rPr>
          <w:rFonts w:ascii="Times New Roman" w:hAnsi="Times New Roman" w:cs="Times New Roman"/>
          <w:sz w:val="24"/>
          <w:szCs w:val="24"/>
        </w:rPr>
        <w:t xml:space="preserve">eight existing </w:t>
      </w:r>
      <w:r w:rsidRPr="0097655E">
        <w:rPr>
          <w:rFonts w:ascii="Times New Roman" w:hAnsi="Times New Roman" w:cs="Times New Roman"/>
          <w:sz w:val="24"/>
          <w:szCs w:val="24"/>
        </w:rPr>
        <w:t>NIHR HTCs are to:</w:t>
      </w:r>
    </w:p>
    <w:p w:rsidR="00123CB8" w:rsidRPr="0097655E" w:rsidRDefault="00123CB8" w:rsidP="00123CB8">
      <w:pPr>
        <w:numPr>
          <w:ilvl w:val="0"/>
          <w:numId w:val="10"/>
        </w:numPr>
        <w:rPr>
          <w:rFonts w:ascii="Times New Roman" w:hAnsi="Times New Roman" w:cs="Times New Roman"/>
          <w:sz w:val="24"/>
          <w:szCs w:val="24"/>
        </w:rPr>
      </w:pPr>
      <w:r w:rsidRPr="0097655E">
        <w:rPr>
          <w:rFonts w:ascii="Times New Roman" w:hAnsi="Times New Roman" w:cs="Times New Roman"/>
          <w:sz w:val="24"/>
          <w:szCs w:val="24"/>
        </w:rPr>
        <w:t>Act as a catalyst for NHS “pull” for the development of new medical devices, healthcare technologies and technology-dependent interventions</w:t>
      </w:r>
    </w:p>
    <w:p w:rsidR="00123CB8" w:rsidRPr="0097655E" w:rsidRDefault="00123CB8" w:rsidP="00123CB8">
      <w:pPr>
        <w:numPr>
          <w:ilvl w:val="0"/>
          <w:numId w:val="10"/>
        </w:numPr>
        <w:rPr>
          <w:rFonts w:ascii="Times New Roman" w:hAnsi="Times New Roman" w:cs="Times New Roman"/>
          <w:sz w:val="24"/>
          <w:szCs w:val="24"/>
        </w:rPr>
      </w:pPr>
      <w:r w:rsidRPr="0097655E">
        <w:rPr>
          <w:rFonts w:ascii="Times New Roman" w:hAnsi="Times New Roman" w:cs="Times New Roman"/>
          <w:sz w:val="24"/>
          <w:szCs w:val="24"/>
        </w:rPr>
        <w:t>Focus on clinical areas and/or themes of high morbidity, which have high potential for improving quality of life of NHS patients and improving the effectiveness of healthcare services that support them</w:t>
      </w:r>
    </w:p>
    <w:p w:rsidR="00123CB8" w:rsidRPr="0097655E" w:rsidRDefault="00123CB8" w:rsidP="00123CB8">
      <w:pPr>
        <w:numPr>
          <w:ilvl w:val="0"/>
          <w:numId w:val="10"/>
        </w:numPr>
        <w:rPr>
          <w:rFonts w:ascii="Times New Roman" w:hAnsi="Times New Roman" w:cs="Times New Roman"/>
          <w:sz w:val="24"/>
          <w:szCs w:val="24"/>
        </w:rPr>
      </w:pPr>
      <w:r w:rsidRPr="0097655E">
        <w:rPr>
          <w:rFonts w:ascii="Times New Roman" w:hAnsi="Times New Roman" w:cs="Times New Roman"/>
          <w:sz w:val="24"/>
          <w:szCs w:val="24"/>
        </w:rPr>
        <w:lastRenderedPageBreak/>
        <w:t>Work collaboratively with patients and patient groups, charities, industry and academics.</w:t>
      </w:r>
    </w:p>
    <w:p w:rsidR="00123CB8" w:rsidRPr="0097655E" w:rsidRDefault="00123CB8" w:rsidP="00123CB8">
      <w:pPr>
        <w:rPr>
          <w:rFonts w:ascii="Times New Roman" w:hAnsi="Times New Roman" w:cs="Times New Roman"/>
          <w:b/>
          <w:sz w:val="24"/>
          <w:szCs w:val="24"/>
        </w:rPr>
      </w:pPr>
      <w:r w:rsidRPr="0097655E">
        <w:rPr>
          <w:rFonts w:ascii="Times New Roman" w:hAnsi="Times New Roman" w:cs="Times New Roman"/>
          <w:sz w:val="24"/>
          <w:szCs w:val="24"/>
        </w:rPr>
        <w:t xml:space="preserve">NIHR funding of </w:t>
      </w:r>
      <w:r w:rsidRPr="0097655E">
        <w:rPr>
          <w:rFonts w:ascii="Times New Roman" w:hAnsi="Times New Roman" w:cs="Times New Roman"/>
          <w:sz w:val="24"/>
          <w:szCs w:val="24"/>
          <w:lang w:val="en"/>
        </w:rPr>
        <w:t xml:space="preserve">£6.4 million </w:t>
      </w:r>
      <w:r w:rsidR="00BC12ED" w:rsidRPr="0097655E">
        <w:rPr>
          <w:rFonts w:ascii="Times New Roman" w:hAnsi="Times New Roman" w:cs="Times New Roman"/>
          <w:sz w:val="24"/>
          <w:szCs w:val="24"/>
          <w:lang w:val="en"/>
        </w:rPr>
        <w:t xml:space="preserve">has been awarded </w:t>
      </w:r>
      <w:r w:rsidRPr="0097655E">
        <w:rPr>
          <w:rFonts w:ascii="Times New Roman" w:hAnsi="Times New Roman" w:cs="Times New Roman"/>
          <w:sz w:val="24"/>
          <w:szCs w:val="24"/>
        </w:rPr>
        <w:t>for a four-year period starting 1 January 2013</w:t>
      </w:r>
      <w:r w:rsidR="00BC12ED" w:rsidRPr="0097655E">
        <w:rPr>
          <w:rFonts w:ascii="Times New Roman" w:hAnsi="Times New Roman" w:cs="Times New Roman"/>
          <w:sz w:val="24"/>
          <w:szCs w:val="24"/>
        </w:rPr>
        <w:t xml:space="preserve"> to December 2016</w:t>
      </w:r>
      <w:r w:rsidRPr="0097655E">
        <w:rPr>
          <w:rFonts w:ascii="Times New Roman" w:hAnsi="Times New Roman" w:cs="Times New Roman"/>
          <w:sz w:val="24"/>
          <w:szCs w:val="24"/>
        </w:rPr>
        <w:t>.</w:t>
      </w:r>
    </w:p>
    <w:p w:rsidR="00123CB8" w:rsidRPr="0097655E" w:rsidRDefault="00543224" w:rsidP="00123CB8">
      <w:pPr>
        <w:rPr>
          <w:rFonts w:ascii="Times New Roman" w:hAnsi="Times New Roman" w:cs="Times New Roman"/>
          <w:sz w:val="24"/>
          <w:szCs w:val="24"/>
        </w:rPr>
      </w:pPr>
      <w:hyperlink r:id="rId16" w:history="1">
        <w:r w:rsidR="00123CB8" w:rsidRPr="0097655E">
          <w:rPr>
            <w:rStyle w:val="Hyperlink"/>
            <w:rFonts w:ascii="Times New Roman" w:hAnsi="Times New Roman" w:cs="Times New Roman"/>
            <w:color w:val="auto"/>
            <w:sz w:val="24"/>
            <w:szCs w:val="24"/>
            <w:u w:val="none"/>
          </w:rPr>
          <w:t xml:space="preserve"> Brain Injury Healthcare Technology Co-operative</w:t>
        </w:r>
      </w:hyperlink>
    </w:p>
    <w:p w:rsidR="00123CB8" w:rsidRPr="0097655E" w:rsidRDefault="00543224" w:rsidP="00123CB8">
      <w:pPr>
        <w:rPr>
          <w:rFonts w:ascii="Times New Roman" w:hAnsi="Times New Roman" w:cs="Times New Roman"/>
          <w:sz w:val="24"/>
          <w:szCs w:val="24"/>
        </w:rPr>
      </w:pPr>
      <w:hyperlink r:id="rId17" w:tgtFrame="_blank" w:history="1">
        <w:r w:rsidR="00123CB8" w:rsidRPr="0097655E">
          <w:rPr>
            <w:rStyle w:val="Hyperlink"/>
            <w:rFonts w:ascii="Times New Roman" w:hAnsi="Times New Roman" w:cs="Times New Roman"/>
            <w:color w:val="auto"/>
            <w:sz w:val="24"/>
            <w:szCs w:val="24"/>
            <w:u w:val="none"/>
          </w:rPr>
          <w:t>Cardiovascular Healthcare Technology Co-operative</w:t>
        </w:r>
      </w:hyperlink>
    </w:p>
    <w:p w:rsidR="00123CB8" w:rsidRPr="0097655E" w:rsidRDefault="00543224" w:rsidP="00123CB8">
      <w:pPr>
        <w:rPr>
          <w:rFonts w:ascii="Times New Roman" w:hAnsi="Times New Roman" w:cs="Times New Roman"/>
          <w:sz w:val="24"/>
          <w:szCs w:val="24"/>
        </w:rPr>
      </w:pPr>
      <w:hyperlink r:id="rId18" w:tgtFrame="_blank" w:history="1">
        <w:r w:rsidR="00123CB8" w:rsidRPr="0097655E">
          <w:rPr>
            <w:rStyle w:val="Hyperlink"/>
            <w:rFonts w:ascii="Times New Roman" w:hAnsi="Times New Roman" w:cs="Times New Roman"/>
            <w:color w:val="auto"/>
            <w:sz w:val="24"/>
            <w:szCs w:val="24"/>
            <w:u w:val="none"/>
          </w:rPr>
          <w:t>Colorectal Therapies Healthcare Technology Co-operative</w:t>
        </w:r>
      </w:hyperlink>
    </w:p>
    <w:p w:rsidR="00123CB8" w:rsidRPr="0097655E" w:rsidRDefault="00543224" w:rsidP="00123CB8">
      <w:pPr>
        <w:rPr>
          <w:rFonts w:ascii="Times New Roman" w:hAnsi="Times New Roman" w:cs="Times New Roman"/>
          <w:sz w:val="24"/>
          <w:szCs w:val="24"/>
        </w:rPr>
      </w:pPr>
      <w:hyperlink r:id="rId19" w:tgtFrame="_blank" w:history="1">
        <w:r w:rsidR="00123CB8" w:rsidRPr="0097655E">
          <w:rPr>
            <w:rStyle w:val="Hyperlink"/>
            <w:rFonts w:ascii="Times New Roman" w:hAnsi="Times New Roman" w:cs="Times New Roman"/>
            <w:color w:val="auto"/>
            <w:sz w:val="24"/>
            <w:szCs w:val="24"/>
            <w:u w:val="none"/>
          </w:rPr>
          <w:t>Devices for Dignity Healthcare Technology Co-operative</w:t>
        </w:r>
      </w:hyperlink>
      <w:r w:rsidR="00123CB8" w:rsidRPr="0097655E">
        <w:rPr>
          <w:rFonts w:ascii="Times New Roman" w:hAnsi="Times New Roman" w:cs="Times New Roman"/>
          <w:sz w:val="24"/>
          <w:szCs w:val="24"/>
        </w:rPr>
        <w:t> </w:t>
      </w:r>
    </w:p>
    <w:p w:rsidR="00123CB8" w:rsidRPr="0097655E" w:rsidRDefault="00543224" w:rsidP="00123CB8">
      <w:pPr>
        <w:rPr>
          <w:rFonts w:ascii="Times New Roman" w:hAnsi="Times New Roman" w:cs="Times New Roman"/>
          <w:sz w:val="24"/>
          <w:szCs w:val="24"/>
        </w:rPr>
      </w:pPr>
      <w:hyperlink r:id="rId20" w:tgtFrame="_blank" w:history="1">
        <w:r w:rsidR="00123CB8" w:rsidRPr="0097655E">
          <w:rPr>
            <w:rStyle w:val="Hyperlink"/>
            <w:rFonts w:ascii="Times New Roman" w:hAnsi="Times New Roman" w:cs="Times New Roman"/>
            <w:color w:val="auto"/>
            <w:sz w:val="24"/>
            <w:szCs w:val="24"/>
            <w:u w:val="none"/>
          </w:rPr>
          <w:t>Enteric Healthcare Technology Co-operative</w:t>
        </w:r>
      </w:hyperlink>
    </w:p>
    <w:p w:rsidR="00123CB8" w:rsidRPr="0097655E" w:rsidRDefault="00543224" w:rsidP="00123CB8">
      <w:pPr>
        <w:rPr>
          <w:rFonts w:ascii="Times New Roman" w:hAnsi="Times New Roman" w:cs="Times New Roman"/>
          <w:sz w:val="24"/>
          <w:szCs w:val="24"/>
        </w:rPr>
      </w:pPr>
      <w:hyperlink r:id="rId21" w:tgtFrame="_blank" w:history="1">
        <w:proofErr w:type="spellStart"/>
        <w:r w:rsidR="00123CB8" w:rsidRPr="0097655E">
          <w:rPr>
            <w:rStyle w:val="Hyperlink"/>
            <w:rFonts w:ascii="Times New Roman" w:hAnsi="Times New Roman" w:cs="Times New Roman"/>
            <w:color w:val="auto"/>
            <w:sz w:val="24"/>
            <w:szCs w:val="24"/>
            <w:u w:val="none"/>
          </w:rPr>
          <w:t>MindTech</w:t>
        </w:r>
        <w:proofErr w:type="spellEnd"/>
        <w:r w:rsidR="00123CB8" w:rsidRPr="0097655E">
          <w:rPr>
            <w:rStyle w:val="Hyperlink"/>
            <w:rFonts w:ascii="Times New Roman" w:hAnsi="Times New Roman" w:cs="Times New Roman"/>
            <w:color w:val="auto"/>
            <w:sz w:val="24"/>
            <w:szCs w:val="24"/>
            <w:u w:val="none"/>
          </w:rPr>
          <w:t xml:space="preserve"> Healthcare Technology Co-operative</w:t>
        </w:r>
      </w:hyperlink>
    </w:p>
    <w:p w:rsidR="00123CB8" w:rsidRPr="0097655E" w:rsidRDefault="00543224" w:rsidP="00123CB8">
      <w:pPr>
        <w:rPr>
          <w:rFonts w:ascii="Times New Roman" w:hAnsi="Times New Roman" w:cs="Times New Roman"/>
          <w:sz w:val="24"/>
          <w:szCs w:val="24"/>
        </w:rPr>
      </w:pPr>
      <w:hyperlink r:id="rId22" w:tgtFrame="_blank" w:history="1">
        <w:r w:rsidR="00123CB8" w:rsidRPr="0097655E">
          <w:rPr>
            <w:rStyle w:val="Hyperlink"/>
            <w:rFonts w:ascii="Times New Roman" w:hAnsi="Times New Roman" w:cs="Times New Roman"/>
            <w:color w:val="auto"/>
            <w:sz w:val="24"/>
            <w:szCs w:val="24"/>
            <w:u w:val="none"/>
          </w:rPr>
          <w:t>Trauma Management Healthcare Technology Co-operative</w:t>
        </w:r>
      </w:hyperlink>
    </w:p>
    <w:p w:rsidR="00123CB8" w:rsidRPr="0097655E" w:rsidRDefault="00543224" w:rsidP="00123CB8">
      <w:pPr>
        <w:rPr>
          <w:rFonts w:ascii="Times New Roman" w:hAnsi="Times New Roman" w:cs="Times New Roman"/>
          <w:sz w:val="24"/>
          <w:szCs w:val="24"/>
        </w:rPr>
      </w:pPr>
      <w:hyperlink r:id="rId23" w:tgtFrame="_blank" w:history="1">
        <w:proofErr w:type="spellStart"/>
        <w:r w:rsidR="00123CB8" w:rsidRPr="0097655E">
          <w:rPr>
            <w:rStyle w:val="Hyperlink"/>
            <w:rFonts w:ascii="Times New Roman" w:hAnsi="Times New Roman" w:cs="Times New Roman"/>
            <w:color w:val="auto"/>
            <w:sz w:val="24"/>
            <w:szCs w:val="24"/>
            <w:u w:val="none"/>
          </w:rPr>
          <w:t>WoundTec</w:t>
        </w:r>
        <w:proofErr w:type="spellEnd"/>
        <w:r w:rsidR="00123CB8" w:rsidRPr="0097655E">
          <w:rPr>
            <w:rStyle w:val="Hyperlink"/>
            <w:rFonts w:ascii="Times New Roman" w:hAnsi="Times New Roman" w:cs="Times New Roman"/>
            <w:color w:val="auto"/>
            <w:sz w:val="24"/>
            <w:szCs w:val="24"/>
            <w:u w:val="none"/>
          </w:rPr>
          <w:t xml:space="preserve"> Healthcare Technology Co-operative</w:t>
        </w:r>
      </w:hyperlink>
    </w:p>
    <w:p w:rsidR="00123CB8" w:rsidRPr="0097655E" w:rsidRDefault="00123CB8" w:rsidP="00123CB8">
      <w:pPr>
        <w:rPr>
          <w:rFonts w:ascii="Times New Roman" w:hAnsi="Times New Roman" w:cs="Times New Roman"/>
          <w:b/>
          <w:sz w:val="24"/>
          <w:szCs w:val="24"/>
        </w:rPr>
      </w:pPr>
    </w:p>
    <w:p w:rsidR="00123CB8" w:rsidRPr="0097655E" w:rsidRDefault="00123CB8" w:rsidP="00123CB8">
      <w:pPr>
        <w:rPr>
          <w:rFonts w:ascii="Times New Roman" w:hAnsi="Times New Roman" w:cs="Times New Roman"/>
          <w:b/>
          <w:sz w:val="24"/>
          <w:szCs w:val="24"/>
        </w:rPr>
      </w:pPr>
      <w:r w:rsidRPr="0097655E">
        <w:rPr>
          <w:rFonts w:ascii="Times New Roman" w:hAnsi="Times New Roman" w:cs="Times New Roman"/>
          <w:b/>
          <w:sz w:val="24"/>
          <w:szCs w:val="24"/>
        </w:rPr>
        <w:t xml:space="preserve">Diagnostic Evidence Co-operatives (DEC) </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 xml:space="preserve">The National Institute for Health Research Diagnostic Evidence Co-operatives scheme aims to provide NIHR infrastructure funding for NHS Organisations to act as centres of expertise to catalyse the generation of evidence on IVDs that is required by the NHS and by industry. This will be developed through follow-on research funded from other sources and includes evidence which demonstrates the benefit to patients and the healthcare service. NIHR DECs will focus on clinical areas or themes where evidence of the clinical validity, clinical utility, cost-effectiveness and care pathway benefits of IVDs has the potential to lead to improvements in healthcare services and the quality of life of NHS patients. </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 xml:space="preserve">NIHR Diagnostic Evidence Co-operatives : </w:t>
      </w:r>
    </w:p>
    <w:p w:rsidR="00123CB8" w:rsidRPr="0097655E" w:rsidRDefault="00123CB8" w:rsidP="00123CB8">
      <w:pPr>
        <w:numPr>
          <w:ilvl w:val="0"/>
          <w:numId w:val="13"/>
        </w:numPr>
        <w:rPr>
          <w:rFonts w:ascii="Times New Roman" w:hAnsi="Times New Roman" w:cs="Times New Roman"/>
          <w:sz w:val="24"/>
          <w:szCs w:val="24"/>
        </w:rPr>
      </w:pPr>
      <w:r w:rsidRPr="0097655E">
        <w:rPr>
          <w:rFonts w:ascii="Times New Roman" w:hAnsi="Times New Roman" w:cs="Times New Roman"/>
          <w:sz w:val="24"/>
          <w:szCs w:val="24"/>
        </w:rPr>
        <w:t xml:space="preserve">act as a catalysts for the generation of high-quality evidence of clinical validity, clinical utility, cost effectiveness and care pathway benefits of commercially-supplied IVDs that is sought by a range of users, for example: </w:t>
      </w:r>
    </w:p>
    <w:p w:rsidR="00123CB8" w:rsidRPr="0097655E" w:rsidRDefault="00123CB8" w:rsidP="00123CB8">
      <w:pPr>
        <w:numPr>
          <w:ilvl w:val="0"/>
          <w:numId w:val="12"/>
        </w:numPr>
        <w:rPr>
          <w:rFonts w:ascii="Times New Roman" w:hAnsi="Times New Roman" w:cs="Times New Roman"/>
          <w:sz w:val="24"/>
          <w:szCs w:val="24"/>
        </w:rPr>
      </w:pPr>
      <w:r w:rsidRPr="0097655E">
        <w:rPr>
          <w:rFonts w:ascii="Times New Roman" w:hAnsi="Times New Roman" w:cs="Times New Roman"/>
          <w:sz w:val="24"/>
          <w:szCs w:val="24"/>
        </w:rPr>
        <w:t>NHS clinicians and NHS commissioners</w:t>
      </w:r>
    </w:p>
    <w:p w:rsidR="00123CB8" w:rsidRPr="0097655E" w:rsidRDefault="00123CB8" w:rsidP="00123CB8">
      <w:pPr>
        <w:numPr>
          <w:ilvl w:val="0"/>
          <w:numId w:val="12"/>
        </w:numPr>
        <w:rPr>
          <w:rFonts w:ascii="Times New Roman" w:hAnsi="Times New Roman" w:cs="Times New Roman"/>
          <w:sz w:val="24"/>
          <w:szCs w:val="24"/>
        </w:rPr>
      </w:pPr>
      <w:r w:rsidRPr="0097655E">
        <w:rPr>
          <w:rFonts w:ascii="Times New Roman" w:hAnsi="Times New Roman" w:cs="Times New Roman"/>
          <w:sz w:val="24"/>
          <w:szCs w:val="24"/>
        </w:rPr>
        <w:t xml:space="preserve">accredited providers of NHS pathology services </w:t>
      </w:r>
    </w:p>
    <w:p w:rsidR="00123CB8" w:rsidRPr="0097655E" w:rsidRDefault="00123CB8" w:rsidP="00123CB8">
      <w:pPr>
        <w:numPr>
          <w:ilvl w:val="0"/>
          <w:numId w:val="12"/>
        </w:numPr>
        <w:rPr>
          <w:rFonts w:ascii="Times New Roman" w:hAnsi="Times New Roman" w:cs="Times New Roman"/>
          <w:sz w:val="24"/>
          <w:szCs w:val="24"/>
        </w:rPr>
      </w:pPr>
      <w:r w:rsidRPr="0097655E">
        <w:rPr>
          <w:rFonts w:ascii="Times New Roman" w:hAnsi="Times New Roman" w:cs="Times New Roman"/>
          <w:sz w:val="24"/>
          <w:szCs w:val="24"/>
        </w:rPr>
        <w:t xml:space="preserve">companies involved in the CE marking and marketing of IVDs </w:t>
      </w:r>
    </w:p>
    <w:p w:rsidR="00123CB8" w:rsidRPr="0097655E" w:rsidRDefault="00123CB8" w:rsidP="00123CB8">
      <w:pPr>
        <w:numPr>
          <w:ilvl w:val="0"/>
          <w:numId w:val="12"/>
        </w:numPr>
        <w:rPr>
          <w:rFonts w:ascii="Times New Roman" w:hAnsi="Times New Roman" w:cs="Times New Roman"/>
          <w:sz w:val="24"/>
          <w:szCs w:val="24"/>
        </w:rPr>
      </w:pPr>
      <w:r w:rsidRPr="0097655E">
        <w:rPr>
          <w:rFonts w:ascii="Times New Roman" w:hAnsi="Times New Roman" w:cs="Times New Roman"/>
          <w:sz w:val="24"/>
          <w:szCs w:val="24"/>
        </w:rPr>
        <w:t xml:space="preserve">the NICE Diagnostic Assessment Programme </w:t>
      </w:r>
    </w:p>
    <w:p w:rsidR="00123CB8" w:rsidRPr="0097655E" w:rsidRDefault="00123CB8" w:rsidP="00123CB8">
      <w:pPr>
        <w:numPr>
          <w:ilvl w:val="0"/>
          <w:numId w:val="11"/>
        </w:numPr>
        <w:rPr>
          <w:rFonts w:ascii="Times New Roman" w:hAnsi="Times New Roman" w:cs="Times New Roman"/>
          <w:sz w:val="24"/>
          <w:szCs w:val="24"/>
        </w:rPr>
      </w:pPr>
      <w:r w:rsidRPr="0097655E">
        <w:rPr>
          <w:rFonts w:ascii="Times New Roman" w:hAnsi="Times New Roman" w:cs="Times New Roman"/>
          <w:sz w:val="24"/>
          <w:szCs w:val="24"/>
        </w:rPr>
        <w:t xml:space="preserve">enable collaboration between clinicians and other healthcare professionals, patients, the IVD industry, staff of at least one accredited provider of NHS pathology services, </w:t>
      </w:r>
      <w:r w:rsidRPr="0097655E">
        <w:rPr>
          <w:rFonts w:ascii="Times New Roman" w:hAnsi="Times New Roman" w:cs="Times New Roman"/>
          <w:sz w:val="24"/>
          <w:szCs w:val="24"/>
        </w:rPr>
        <w:lastRenderedPageBreak/>
        <w:t>NHS commissioners, academic researchers including health economists, and patient groups</w:t>
      </w:r>
    </w:p>
    <w:p w:rsidR="00123CB8" w:rsidRPr="0097655E" w:rsidRDefault="00123CB8" w:rsidP="00123CB8">
      <w:pPr>
        <w:numPr>
          <w:ilvl w:val="0"/>
          <w:numId w:val="11"/>
        </w:numPr>
        <w:rPr>
          <w:rFonts w:ascii="Times New Roman" w:hAnsi="Times New Roman" w:cs="Times New Roman"/>
          <w:sz w:val="24"/>
          <w:szCs w:val="24"/>
        </w:rPr>
      </w:pPr>
      <w:r w:rsidRPr="0097655E">
        <w:rPr>
          <w:rFonts w:ascii="Times New Roman" w:hAnsi="Times New Roman" w:cs="Times New Roman"/>
          <w:sz w:val="24"/>
          <w:szCs w:val="24"/>
        </w:rPr>
        <w:t xml:space="preserve">create new, world-class methodologies for IVD assessment, where required </w:t>
      </w:r>
    </w:p>
    <w:p w:rsidR="00123CB8" w:rsidRPr="0097655E" w:rsidRDefault="00123CB8" w:rsidP="00123CB8">
      <w:pPr>
        <w:rPr>
          <w:rFonts w:ascii="Times New Roman" w:hAnsi="Times New Roman" w:cs="Times New Roman"/>
          <w:sz w:val="24"/>
          <w:szCs w:val="24"/>
          <w:lang w:val="en"/>
        </w:rPr>
      </w:pPr>
      <w:r w:rsidRPr="0097655E">
        <w:rPr>
          <w:rFonts w:ascii="Times New Roman" w:hAnsi="Times New Roman" w:cs="Times New Roman"/>
          <w:sz w:val="24"/>
          <w:szCs w:val="24"/>
          <w:lang w:val="en"/>
        </w:rPr>
        <w:t>The NIHR has provided £4 million funding to the following successful NHS Organisations for a four-year period starting 1 September 2013</w:t>
      </w:r>
      <w:r w:rsidR="00BC12ED" w:rsidRPr="0097655E">
        <w:rPr>
          <w:rFonts w:ascii="Times New Roman" w:hAnsi="Times New Roman" w:cs="Times New Roman"/>
          <w:sz w:val="24"/>
          <w:szCs w:val="24"/>
          <w:lang w:val="en"/>
        </w:rPr>
        <w:t xml:space="preserve"> to August 2017.  </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Leeds Teaching Hospitals NHS Trust</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Imperial College Healthcare NHS Trust</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Newcastle at Newcastle upon Tyne Hospitals NHS Foundation Trust</w:t>
      </w:r>
    </w:p>
    <w:p w:rsidR="00123CB8" w:rsidRPr="0097655E" w:rsidRDefault="00123CB8" w:rsidP="00123CB8">
      <w:pPr>
        <w:rPr>
          <w:rFonts w:ascii="Times New Roman" w:hAnsi="Times New Roman" w:cs="Times New Roman"/>
          <w:sz w:val="24"/>
          <w:szCs w:val="24"/>
        </w:rPr>
      </w:pPr>
      <w:r w:rsidRPr="0097655E">
        <w:rPr>
          <w:rFonts w:ascii="Times New Roman" w:hAnsi="Times New Roman" w:cs="Times New Roman"/>
          <w:sz w:val="24"/>
          <w:szCs w:val="24"/>
        </w:rPr>
        <w:t>Oxford Health NHS Foundation Trust</w:t>
      </w:r>
    </w:p>
    <w:p w:rsidR="00B21517" w:rsidRPr="0097655E" w:rsidRDefault="00B21517">
      <w:pPr>
        <w:rPr>
          <w:rFonts w:ascii="Times New Roman" w:hAnsi="Times New Roman" w:cs="Times New Roman"/>
          <w:b/>
          <w:sz w:val="24"/>
          <w:szCs w:val="24"/>
        </w:rPr>
      </w:pPr>
      <w:r w:rsidRPr="0097655E">
        <w:rPr>
          <w:rFonts w:ascii="Times New Roman" w:hAnsi="Times New Roman" w:cs="Times New Roman"/>
          <w:b/>
          <w:sz w:val="24"/>
          <w:szCs w:val="24"/>
        </w:rPr>
        <w:t>NIHR Translational Research Collaborations</w:t>
      </w:r>
    </w:p>
    <w:p w:rsidR="00B21517" w:rsidRPr="0097655E" w:rsidRDefault="00B21517">
      <w:pPr>
        <w:rPr>
          <w:rFonts w:ascii="Times New Roman" w:hAnsi="Times New Roman" w:cs="Times New Roman"/>
          <w:sz w:val="24"/>
          <w:szCs w:val="24"/>
        </w:rPr>
      </w:pPr>
      <w:r w:rsidRPr="0097655E">
        <w:rPr>
          <w:rFonts w:ascii="Times New Roman" w:hAnsi="Times New Roman" w:cs="Times New Roman"/>
          <w:sz w:val="24"/>
          <w:szCs w:val="24"/>
        </w:rPr>
        <w:t>Rare Diseases Translational Research Collaboration (TRC)</w:t>
      </w:r>
    </w:p>
    <w:p w:rsidR="00B21517" w:rsidRPr="0097655E" w:rsidRDefault="00B21517" w:rsidP="00B21517">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97655E">
        <w:rPr>
          <w:rFonts w:ascii="Times New Roman" w:eastAsia="Times New Roman" w:hAnsi="Times New Roman" w:cs="Times New Roman"/>
          <w:color w:val="333333"/>
          <w:sz w:val="24"/>
          <w:szCs w:val="24"/>
          <w:lang w:val="en" w:eastAsia="en-GB"/>
        </w:rPr>
        <w:t>DH is providing dedicated funding of £5 million per annum for the Rare Diseases TRC, for four years from 2013 in the first instance, for additional NHS research infrastructure focused on ‘deep’ phenotyping, and for research training to develop capacity in rare disease translational research.  The funding is awarded to</w:t>
      </w:r>
      <w:r w:rsidR="00011893" w:rsidRPr="0097655E">
        <w:rPr>
          <w:rFonts w:ascii="Times New Roman" w:eastAsia="Times New Roman" w:hAnsi="Times New Roman" w:cs="Times New Roman"/>
          <w:color w:val="333333"/>
          <w:sz w:val="24"/>
          <w:szCs w:val="24"/>
          <w:lang w:val="en" w:eastAsia="en-GB"/>
        </w:rPr>
        <w:t>,</w:t>
      </w:r>
      <w:r w:rsidRPr="0097655E">
        <w:rPr>
          <w:rFonts w:ascii="Times New Roman" w:eastAsia="Times New Roman" w:hAnsi="Times New Roman" w:cs="Times New Roman"/>
          <w:color w:val="333333"/>
          <w:sz w:val="24"/>
          <w:szCs w:val="24"/>
          <w:lang w:val="en" w:eastAsia="en-GB"/>
        </w:rPr>
        <w:t xml:space="preserve"> and integrated with</w:t>
      </w:r>
      <w:r w:rsidR="00011893" w:rsidRPr="0097655E">
        <w:rPr>
          <w:rFonts w:ascii="Times New Roman" w:eastAsia="Times New Roman" w:hAnsi="Times New Roman" w:cs="Times New Roman"/>
          <w:color w:val="333333"/>
          <w:sz w:val="24"/>
          <w:szCs w:val="24"/>
          <w:lang w:val="en" w:eastAsia="en-GB"/>
        </w:rPr>
        <w:t>,</w:t>
      </w:r>
      <w:r w:rsidRPr="0097655E">
        <w:rPr>
          <w:rFonts w:ascii="Times New Roman" w:eastAsia="Times New Roman" w:hAnsi="Times New Roman" w:cs="Times New Roman"/>
          <w:color w:val="333333"/>
          <w:sz w:val="24"/>
          <w:szCs w:val="24"/>
          <w:lang w:val="en" w:eastAsia="en-GB"/>
        </w:rPr>
        <w:t xml:space="preserve"> the NIHR Biomedical Research </w:t>
      </w:r>
      <w:proofErr w:type="spellStart"/>
      <w:r w:rsidRPr="0097655E">
        <w:rPr>
          <w:rFonts w:ascii="Times New Roman" w:eastAsia="Times New Roman" w:hAnsi="Times New Roman" w:cs="Times New Roman"/>
          <w:color w:val="333333"/>
          <w:sz w:val="24"/>
          <w:szCs w:val="24"/>
          <w:lang w:val="en" w:eastAsia="en-GB"/>
        </w:rPr>
        <w:t>Centres</w:t>
      </w:r>
      <w:proofErr w:type="spellEnd"/>
      <w:r w:rsidRPr="0097655E">
        <w:rPr>
          <w:rFonts w:ascii="Times New Roman" w:eastAsia="Times New Roman" w:hAnsi="Times New Roman" w:cs="Times New Roman"/>
          <w:color w:val="333333"/>
          <w:sz w:val="24"/>
          <w:szCs w:val="24"/>
          <w:lang w:val="en" w:eastAsia="en-GB"/>
        </w:rPr>
        <w:t>, Biomedical Research Units and Clinical Research Facilitates</w:t>
      </w:r>
      <w:r w:rsidR="00011893" w:rsidRPr="0097655E">
        <w:rPr>
          <w:rFonts w:ascii="Times New Roman" w:eastAsia="Times New Roman" w:hAnsi="Times New Roman" w:cs="Times New Roman"/>
          <w:color w:val="333333"/>
          <w:sz w:val="24"/>
          <w:szCs w:val="24"/>
          <w:lang w:val="en" w:eastAsia="en-GB"/>
        </w:rPr>
        <w:t xml:space="preserve"> awards</w:t>
      </w:r>
      <w:r w:rsidRPr="0097655E">
        <w:rPr>
          <w:rFonts w:ascii="Times New Roman" w:eastAsia="Times New Roman" w:hAnsi="Times New Roman" w:cs="Times New Roman"/>
          <w:color w:val="333333"/>
          <w:sz w:val="24"/>
          <w:szCs w:val="24"/>
          <w:lang w:val="en" w:eastAsia="en-GB"/>
        </w:rPr>
        <w:t xml:space="preserve">.  </w:t>
      </w:r>
    </w:p>
    <w:p w:rsidR="00B21517" w:rsidRPr="0097655E" w:rsidRDefault="00B21517" w:rsidP="00B21517">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97655E">
        <w:rPr>
          <w:rFonts w:ascii="Times New Roman" w:eastAsia="Times New Roman" w:hAnsi="Times New Roman" w:cs="Times New Roman"/>
          <w:color w:val="333333"/>
          <w:sz w:val="24"/>
          <w:szCs w:val="24"/>
          <w:lang w:val="en" w:eastAsia="en-GB"/>
        </w:rPr>
        <w:t>The aims of the NIHR Rare Diseases TRC are to:</w:t>
      </w:r>
    </w:p>
    <w:p w:rsidR="00B21517" w:rsidRPr="0097655E" w:rsidRDefault="00B21517" w:rsidP="00B21517">
      <w:pPr>
        <w:numPr>
          <w:ilvl w:val="0"/>
          <w:numId w:val="25"/>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97655E">
        <w:rPr>
          <w:rFonts w:ascii="Times New Roman" w:eastAsia="Times New Roman" w:hAnsi="Times New Roman" w:cs="Times New Roman"/>
          <w:color w:val="333333"/>
          <w:sz w:val="24"/>
          <w:szCs w:val="24"/>
          <w:lang w:val="en" w:eastAsia="en-GB"/>
        </w:rPr>
        <w:t>Develop further the NHS research infrastructure to support patient-</w:t>
      </w:r>
      <w:proofErr w:type="spellStart"/>
      <w:r w:rsidRPr="0097655E">
        <w:rPr>
          <w:rFonts w:ascii="Times New Roman" w:eastAsia="Times New Roman" w:hAnsi="Times New Roman" w:cs="Times New Roman"/>
          <w:color w:val="333333"/>
          <w:sz w:val="24"/>
          <w:szCs w:val="24"/>
          <w:lang w:val="en" w:eastAsia="en-GB"/>
        </w:rPr>
        <w:t>centred</w:t>
      </w:r>
      <w:proofErr w:type="spellEnd"/>
      <w:r w:rsidRPr="0097655E">
        <w:rPr>
          <w:rFonts w:ascii="Times New Roman" w:eastAsia="Times New Roman" w:hAnsi="Times New Roman" w:cs="Times New Roman"/>
          <w:color w:val="333333"/>
          <w:sz w:val="24"/>
          <w:szCs w:val="24"/>
          <w:lang w:val="en" w:eastAsia="en-GB"/>
        </w:rPr>
        <w:t xml:space="preserve"> research into rare diseases</w:t>
      </w:r>
    </w:p>
    <w:p w:rsidR="00B21517" w:rsidRPr="0097655E" w:rsidRDefault="00B21517" w:rsidP="00B21517">
      <w:pPr>
        <w:numPr>
          <w:ilvl w:val="0"/>
          <w:numId w:val="25"/>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97655E">
        <w:rPr>
          <w:rFonts w:ascii="Times New Roman" w:eastAsia="Times New Roman" w:hAnsi="Times New Roman" w:cs="Times New Roman"/>
          <w:color w:val="333333"/>
          <w:sz w:val="24"/>
          <w:szCs w:val="24"/>
          <w:lang w:val="en" w:eastAsia="en-GB"/>
        </w:rPr>
        <w:t>Increase the volume of ‘deep’ phenotyping data and combine this with data on genetic abnormalities to provide greater understanding of the mechanisms underlying rare diseases and support translational research - and thereby create insights into which interventions, new or existing, are likely to be effective in preventing or treating these or other diseases</w:t>
      </w:r>
    </w:p>
    <w:p w:rsidR="00B21517" w:rsidRPr="0097655E" w:rsidRDefault="00B21517" w:rsidP="00B21517">
      <w:pPr>
        <w:numPr>
          <w:ilvl w:val="0"/>
          <w:numId w:val="25"/>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97655E">
        <w:rPr>
          <w:rFonts w:ascii="Times New Roman" w:eastAsia="Times New Roman" w:hAnsi="Times New Roman" w:cs="Times New Roman"/>
          <w:color w:val="333333"/>
          <w:sz w:val="24"/>
          <w:szCs w:val="24"/>
          <w:lang w:val="en" w:eastAsia="en-GB"/>
        </w:rPr>
        <w:t>Facilitate tangible, rapid and efficient collaboration between NIHR-funded research infrastructure, clinical researchers, NHS organisations, other research funders and life science companies.</w:t>
      </w:r>
    </w:p>
    <w:p w:rsidR="00B404A9" w:rsidRPr="0097655E" w:rsidRDefault="00B21517" w:rsidP="00011893">
      <w:pPr>
        <w:autoSpaceDE w:val="0"/>
        <w:autoSpaceDN w:val="0"/>
        <w:adjustRightInd w:val="0"/>
        <w:spacing w:after="0" w:line="240" w:lineRule="auto"/>
        <w:rPr>
          <w:rFonts w:ascii="Times New Roman" w:hAnsi="Times New Roman" w:cs="Times New Roman"/>
          <w:sz w:val="24"/>
          <w:szCs w:val="24"/>
        </w:rPr>
      </w:pPr>
      <w:r w:rsidRPr="0097655E">
        <w:rPr>
          <w:rFonts w:ascii="Times New Roman" w:hAnsi="Times New Roman" w:cs="Times New Roman"/>
          <w:sz w:val="24"/>
          <w:szCs w:val="24"/>
        </w:rPr>
        <w:t>Dementia Diseases Translatio</w:t>
      </w:r>
      <w:r w:rsidR="00011893" w:rsidRPr="0097655E">
        <w:rPr>
          <w:rFonts w:ascii="Times New Roman" w:hAnsi="Times New Roman" w:cs="Times New Roman"/>
          <w:sz w:val="24"/>
          <w:szCs w:val="24"/>
        </w:rPr>
        <w:t>nal Research Collaboration (TRC</w:t>
      </w:r>
      <w:r w:rsidR="00B404A9" w:rsidRPr="0097655E">
        <w:rPr>
          <w:rFonts w:ascii="Times New Roman" w:hAnsi="Times New Roman" w:cs="Times New Roman"/>
          <w:sz w:val="24"/>
          <w:szCs w:val="24"/>
        </w:rPr>
        <w:t>)</w:t>
      </w:r>
    </w:p>
    <w:p w:rsidR="00B404A9" w:rsidRPr="0097655E" w:rsidRDefault="00B404A9" w:rsidP="00011893">
      <w:pPr>
        <w:autoSpaceDE w:val="0"/>
        <w:autoSpaceDN w:val="0"/>
        <w:adjustRightInd w:val="0"/>
        <w:spacing w:after="0" w:line="240" w:lineRule="auto"/>
        <w:rPr>
          <w:rFonts w:ascii="Times New Roman" w:hAnsi="Times New Roman" w:cs="Times New Roman"/>
          <w:sz w:val="24"/>
          <w:szCs w:val="24"/>
        </w:rPr>
      </w:pPr>
    </w:p>
    <w:p w:rsidR="00011893" w:rsidRPr="0097655E" w:rsidRDefault="00011893" w:rsidP="00011893">
      <w:pPr>
        <w:autoSpaceDE w:val="0"/>
        <w:autoSpaceDN w:val="0"/>
        <w:adjustRightInd w:val="0"/>
        <w:spacing w:after="0" w:line="240" w:lineRule="auto"/>
        <w:rPr>
          <w:rFonts w:ascii="Times New Roman" w:hAnsi="Times New Roman" w:cs="Times New Roman"/>
          <w:sz w:val="24"/>
          <w:szCs w:val="24"/>
        </w:rPr>
      </w:pPr>
      <w:r w:rsidRPr="0097655E">
        <w:rPr>
          <w:rFonts w:ascii="Times New Roman" w:hAnsi="Times New Roman" w:cs="Times New Roman"/>
          <w:sz w:val="24"/>
          <w:szCs w:val="24"/>
        </w:rPr>
        <w:t xml:space="preserve">The Collaboration was established in 2012 bringing together four NIHR Biomedical Research Units in dementia and NIHR Biomedical Research Centres with dementia-related themes. These are internationally leading research centres based in the UK and are pulling exciting developments from basic science into clinical research and benefits for patients. It brings together the country’s leading dementia research facilities to collaborate in translating discoveries from basic scientific research in dementia into benefits for patients. </w:t>
      </w:r>
    </w:p>
    <w:p w:rsidR="00011893" w:rsidRPr="0097655E" w:rsidRDefault="00011893" w:rsidP="00011893">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97655E">
        <w:rPr>
          <w:rFonts w:ascii="Times New Roman" w:eastAsia="Times New Roman" w:hAnsi="Times New Roman" w:cs="Times New Roman"/>
          <w:color w:val="333333"/>
          <w:sz w:val="24"/>
          <w:szCs w:val="24"/>
          <w:lang w:val="en" w:eastAsia="en-GB"/>
        </w:rPr>
        <w:t xml:space="preserve">The funding for additional work undertaken by the TRC is awarded to, and integrated with, the NIHR Biomedical Research </w:t>
      </w:r>
      <w:proofErr w:type="spellStart"/>
      <w:r w:rsidRPr="0097655E">
        <w:rPr>
          <w:rFonts w:ascii="Times New Roman" w:eastAsia="Times New Roman" w:hAnsi="Times New Roman" w:cs="Times New Roman"/>
          <w:color w:val="333333"/>
          <w:sz w:val="24"/>
          <w:szCs w:val="24"/>
          <w:lang w:val="en" w:eastAsia="en-GB"/>
        </w:rPr>
        <w:t>Centres</w:t>
      </w:r>
      <w:proofErr w:type="spellEnd"/>
      <w:r w:rsidRPr="0097655E">
        <w:rPr>
          <w:rFonts w:ascii="Times New Roman" w:eastAsia="Times New Roman" w:hAnsi="Times New Roman" w:cs="Times New Roman"/>
          <w:color w:val="333333"/>
          <w:sz w:val="24"/>
          <w:szCs w:val="24"/>
          <w:lang w:val="en" w:eastAsia="en-GB"/>
        </w:rPr>
        <w:t xml:space="preserve"> and Biomedical Research Units awards.  </w:t>
      </w:r>
    </w:p>
    <w:p w:rsidR="0097655E" w:rsidRPr="0097655E" w:rsidRDefault="0097655E" w:rsidP="0097655E">
      <w:pPr>
        <w:pStyle w:val="NoSpacing"/>
        <w:spacing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DH Designated Academic Health Science Centres (AHSCs)</w:t>
      </w:r>
    </w:p>
    <w:p w:rsidR="0097655E" w:rsidRPr="0097655E" w:rsidRDefault="0097655E" w:rsidP="0097655E">
      <w:pPr>
        <w:pStyle w:val="NoSpacing"/>
        <w:spacing w:line="276" w:lineRule="auto"/>
        <w:rPr>
          <w:rFonts w:ascii="Times New Roman" w:hAnsi="Times New Roman" w:cs="Times New Roman"/>
          <w:b/>
          <w:sz w:val="24"/>
          <w:szCs w:val="24"/>
        </w:rPr>
      </w:pPr>
    </w:p>
    <w:p w:rsidR="0097655E" w:rsidRPr="0097655E" w:rsidRDefault="0097655E" w:rsidP="0097655E">
      <w:pPr>
        <w:spacing w:before="120"/>
        <w:rPr>
          <w:rFonts w:ascii="Times New Roman" w:hAnsi="Times New Roman" w:cs="Times New Roman"/>
          <w:sz w:val="24"/>
          <w:szCs w:val="24"/>
        </w:rPr>
      </w:pPr>
      <w:r w:rsidRPr="0097655E">
        <w:rPr>
          <w:rFonts w:ascii="Times New Roman" w:hAnsi="Times New Roman" w:cs="Times New Roman"/>
          <w:color w:val="000000"/>
          <w:sz w:val="24"/>
          <w:szCs w:val="24"/>
        </w:rPr>
        <w:t>Academic Health Science Centres (AHSCs) are partnerships of NHS providers / Universities that bring together world-class medical research, education and patient care in order to speed up the translation of developments in research into benefits for patients.</w:t>
      </w:r>
    </w:p>
    <w:p w:rsidR="0097655E" w:rsidRPr="0097655E" w:rsidRDefault="0097655E" w:rsidP="0097655E">
      <w:pPr>
        <w:spacing w:before="120"/>
        <w:rPr>
          <w:rFonts w:ascii="Times New Roman" w:hAnsi="Times New Roman" w:cs="Times New Roman"/>
          <w:sz w:val="24"/>
          <w:szCs w:val="24"/>
        </w:rPr>
      </w:pPr>
      <w:r w:rsidRPr="0097655E">
        <w:rPr>
          <w:rFonts w:ascii="Times New Roman" w:hAnsi="Times New Roman" w:cs="Times New Roman"/>
          <w:sz w:val="24"/>
          <w:szCs w:val="24"/>
        </w:rPr>
        <w:t>The designation of DH AHSC is intended to harness the strategic alignment of NHS providers and their university partners specifically in world-class research, health education and patient care, in order to improve health and healthcare delivery.  The Centres will play an important role in driving economic growth through partnerships with industry, including life sciences companies.</w:t>
      </w:r>
    </w:p>
    <w:p w:rsidR="0097655E" w:rsidRPr="0097655E" w:rsidRDefault="0097655E" w:rsidP="0097655E">
      <w:pPr>
        <w:rPr>
          <w:rFonts w:ascii="Times New Roman" w:hAnsi="Times New Roman" w:cs="Times New Roman"/>
          <w:color w:val="000000"/>
          <w:sz w:val="24"/>
          <w:szCs w:val="24"/>
        </w:rPr>
      </w:pPr>
      <w:r w:rsidRPr="0097655E">
        <w:rPr>
          <w:rFonts w:ascii="Times New Roman" w:hAnsi="Times New Roman" w:cs="Times New Roman"/>
          <w:sz w:val="24"/>
          <w:szCs w:val="24"/>
        </w:rPr>
        <w:t xml:space="preserve">In England, the DH designated AHSC status was first awarded to five partnerships in March 2009 following a designation process involving an independent panel. </w:t>
      </w:r>
      <w:r w:rsidRPr="0097655E">
        <w:rPr>
          <w:rFonts w:ascii="Times New Roman" w:hAnsi="Times New Roman" w:cs="Times New Roman"/>
          <w:color w:val="000000"/>
          <w:sz w:val="24"/>
          <w:szCs w:val="24"/>
        </w:rPr>
        <w:t>That designation ended in March 2014.</w:t>
      </w:r>
    </w:p>
    <w:p w:rsidR="0097655E" w:rsidRPr="0097655E" w:rsidRDefault="0097655E" w:rsidP="0097655E">
      <w:pPr>
        <w:rPr>
          <w:rFonts w:ascii="Times New Roman" w:eastAsia="Times New Roman" w:hAnsi="Times New Roman" w:cs="Times New Roman"/>
          <w:color w:val="1F497D"/>
          <w:sz w:val="24"/>
          <w:szCs w:val="24"/>
        </w:rPr>
      </w:pPr>
      <w:r w:rsidRPr="0097655E">
        <w:rPr>
          <w:rFonts w:ascii="Times New Roman" w:hAnsi="Times New Roman" w:cs="Times New Roman"/>
          <w:color w:val="000000"/>
          <w:sz w:val="24"/>
          <w:szCs w:val="24"/>
        </w:rPr>
        <w:t>DH designated AHSCs are distinct entities from the Academic Health Science Networks (AHSNs). AHSNs will drive diffusion and uptake of proven innovations throughout the NHS, and will provide full geographical coverage in England. NHS England announced the licensing of 15 AHSNs in May 2013.</w:t>
      </w:r>
    </w:p>
    <w:p w:rsidR="0097655E" w:rsidRPr="0097655E" w:rsidRDefault="0097655E" w:rsidP="0097655E">
      <w:pPr>
        <w:pStyle w:val="NoSpacing"/>
        <w:spacing w:line="276" w:lineRule="auto"/>
        <w:rPr>
          <w:rFonts w:ascii="Times New Roman" w:hAnsi="Times New Roman" w:cs="Times New Roman"/>
          <w:sz w:val="24"/>
          <w:szCs w:val="24"/>
        </w:rPr>
      </w:pPr>
      <w:r w:rsidRPr="0097655E">
        <w:rPr>
          <w:rFonts w:ascii="Times New Roman" w:hAnsi="Times New Roman" w:cs="Times New Roman"/>
          <w:sz w:val="24"/>
          <w:szCs w:val="24"/>
        </w:rPr>
        <w:t>In November 2013, the DH announced the designation of six partnerships of England’s leading NHS Trusts and universities as DH designated AHSCs for five years from April 2014;</w:t>
      </w:r>
    </w:p>
    <w:p w:rsidR="0097655E" w:rsidRPr="0097655E" w:rsidRDefault="0097655E" w:rsidP="0097655E">
      <w:pPr>
        <w:pStyle w:val="NoSpacing"/>
        <w:spacing w:line="276" w:lineRule="auto"/>
        <w:rPr>
          <w:rFonts w:ascii="Times New Roman" w:hAnsi="Times New Roman" w:cs="Times New Roman"/>
          <w:sz w:val="24"/>
          <w:szCs w:val="24"/>
        </w:rPr>
      </w:pPr>
    </w:p>
    <w:p w:rsidR="0097655E" w:rsidRPr="0097655E" w:rsidRDefault="0097655E" w:rsidP="0097655E">
      <w:pPr>
        <w:pStyle w:val="NoSpacing"/>
        <w:numPr>
          <w:ilvl w:val="1"/>
          <w:numId w:val="26"/>
        </w:numPr>
        <w:spacing w:line="276" w:lineRule="auto"/>
        <w:rPr>
          <w:rFonts w:ascii="Times New Roman" w:hAnsi="Times New Roman" w:cs="Times New Roman"/>
          <w:sz w:val="24"/>
          <w:szCs w:val="24"/>
        </w:rPr>
      </w:pPr>
      <w:r w:rsidRPr="0097655E">
        <w:rPr>
          <w:rFonts w:ascii="Times New Roman" w:hAnsi="Times New Roman" w:cs="Times New Roman"/>
          <w:sz w:val="24"/>
          <w:szCs w:val="24"/>
        </w:rPr>
        <w:t>Manchester AHSC</w:t>
      </w:r>
    </w:p>
    <w:p w:rsidR="0097655E" w:rsidRPr="0097655E" w:rsidRDefault="0097655E" w:rsidP="0097655E">
      <w:pPr>
        <w:pStyle w:val="NoSpacing"/>
        <w:numPr>
          <w:ilvl w:val="1"/>
          <w:numId w:val="26"/>
        </w:numPr>
        <w:spacing w:line="276" w:lineRule="auto"/>
        <w:rPr>
          <w:rFonts w:ascii="Times New Roman" w:hAnsi="Times New Roman" w:cs="Times New Roman"/>
          <w:sz w:val="24"/>
          <w:szCs w:val="24"/>
        </w:rPr>
      </w:pPr>
      <w:r w:rsidRPr="0097655E">
        <w:rPr>
          <w:rFonts w:ascii="Times New Roman" w:hAnsi="Times New Roman" w:cs="Times New Roman"/>
          <w:sz w:val="24"/>
          <w:szCs w:val="24"/>
        </w:rPr>
        <w:t>Cambridge University Health Partners AHSC</w:t>
      </w:r>
    </w:p>
    <w:p w:rsidR="0097655E" w:rsidRPr="0097655E" w:rsidRDefault="0097655E" w:rsidP="0097655E">
      <w:pPr>
        <w:pStyle w:val="NoSpacing"/>
        <w:numPr>
          <w:ilvl w:val="1"/>
          <w:numId w:val="26"/>
        </w:numPr>
        <w:spacing w:line="276" w:lineRule="auto"/>
        <w:rPr>
          <w:rFonts w:ascii="Times New Roman" w:hAnsi="Times New Roman" w:cs="Times New Roman"/>
          <w:sz w:val="24"/>
          <w:szCs w:val="24"/>
        </w:rPr>
      </w:pPr>
      <w:r w:rsidRPr="0097655E">
        <w:rPr>
          <w:rFonts w:ascii="Times New Roman" w:hAnsi="Times New Roman" w:cs="Times New Roman"/>
          <w:sz w:val="24"/>
          <w:szCs w:val="24"/>
        </w:rPr>
        <w:t>Imperial College AHSC</w:t>
      </w:r>
    </w:p>
    <w:p w:rsidR="0097655E" w:rsidRPr="0097655E" w:rsidRDefault="0097655E" w:rsidP="0097655E">
      <w:pPr>
        <w:pStyle w:val="NoSpacing"/>
        <w:numPr>
          <w:ilvl w:val="1"/>
          <w:numId w:val="26"/>
        </w:numPr>
        <w:spacing w:line="276" w:lineRule="auto"/>
        <w:rPr>
          <w:rFonts w:ascii="Times New Roman" w:hAnsi="Times New Roman" w:cs="Times New Roman"/>
          <w:sz w:val="24"/>
          <w:szCs w:val="24"/>
        </w:rPr>
      </w:pPr>
      <w:r w:rsidRPr="0097655E">
        <w:rPr>
          <w:rFonts w:ascii="Times New Roman" w:hAnsi="Times New Roman" w:cs="Times New Roman"/>
          <w:sz w:val="24"/>
          <w:szCs w:val="24"/>
        </w:rPr>
        <w:t>King’s Health Partners AHSC</w:t>
      </w:r>
    </w:p>
    <w:p w:rsidR="0097655E" w:rsidRPr="0097655E" w:rsidRDefault="0097655E" w:rsidP="0097655E">
      <w:pPr>
        <w:pStyle w:val="NoSpacing"/>
        <w:numPr>
          <w:ilvl w:val="1"/>
          <w:numId w:val="26"/>
        </w:numPr>
        <w:spacing w:line="276" w:lineRule="auto"/>
        <w:rPr>
          <w:rFonts w:ascii="Times New Roman" w:hAnsi="Times New Roman" w:cs="Times New Roman"/>
          <w:sz w:val="24"/>
          <w:szCs w:val="24"/>
        </w:rPr>
      </w:pPr>
      <w:r w:rsidRPr="0097655E">
        <w:rPr>
          <w:rFonts w:ascii="Times New Roman" w:hAnsi="Times New Roman" w:cs="Times New Roman"/>
          <w:sz w:val="24"/>
          <w:szCs w:val="24"/>
        </w:rPr>
        <w:t>Oxford AHSC</w:t>
      </w:r>
    </w:p>
    <w:p w:rsidR="0097655E" w:rsidRPr="0097655E" w:rsidRDefault="0097655E" w:rsidP="0097655E">
      <w:pPr>
        <w:pStyle w:val="NoSpacing"/>
        <w:numPr>
          <w:ilvl w:val="1"/>
          <w:numId w:val="26"/>
        </w:numPr>
        <w:spacing w:line="276" w:lineRule="auto"/>
        <w:rPr>
          <w:rFonts w:ascii="Times New Roman" w:hAnsi="Times New Roman" w:cs="Times New Roman"/>
          <w:sz w:val="24"/>
          <w:szCs w:val="24"/>
        </w:rPr>
      </w:pPr>
      <w:r w:rsidRPr="0097655E">
        <w:rPr>
          <w:rFonts w:ascii="Times New Roman" w:hAnsi="Times New Roman" w:cs="Times New Roman"/>
          <w:sz w:val="24"/>
          <w:szCs w:val="24"/>
        </w:rPr>
        <w:t>University College London Partners AHSC</w:t>
      </w:r>
    </w:p>
    <w:p w:rsidR="0097655E" w:rsidRDefault="0097655E" w:rsidP="0097655E">
      <w:pPr>
        <w:rPr>
          <w:rFonts w:ascii="Times New Roman" w:hAnsi="Times New Roman" w:cs="Times New Roman"/>
          <w:sz w:val="24"/>
          <w:szCs w:val="24"/>
        </w:rPr>
      </w:pPr>
    </w:p>
    <w:p w:rsidR="0097655E" w:rsidRPr="0097655E" w:rsidRDefault="0097655E" w:rsidP="0097655E">
      <w:pPr>
        <w:rPr>
          <w:rFonts w:ascii="Times New Roman" w:hAnsi="Times New Roman" w:cs="Times New Roman"/>
          <w:sz w:val="24"/>
          <w:szCs w:val="24"/>
        </w:rPr>
      </w:pPr>
      <w:r w:rsidRPr="0097655E">
        <w:rPr>
          <w:rFonts w:ascii="Times New Roman" w:hAnsi="Times New Roman" w:cs="Times New Roman"/>
          <w:sz w:val="24"/>
          <w:szCs w:val="24"/>
        </w:rPr>
        <w:t xml:space="preserve">Designation of DH AHSC status has </w:t>
      </w:r>
      <w:r w:rsidRPr="0097655E">
        <w:rPr>
          <w:rFonts w:ascii="Times New Roman" w:hAnsi="Times New Roman" w:cs="Times New Roman"/>
          <w:b/>
          <w:sz w:val="24"/>
          <w:szCs w:val="24"/>
        </w:rPr>
        <w:t>no</w:t>
      </w:r>
      <w:r w:rsidRPr="0097655E">
        <w:rPr>
          <w:rFonts w:ascii="Times New Roman" w:hAnsi="Times New Roman" w:cs="Times New Roman"/>
          <w:sz w:val="24"/>
          <w:szCs w:val="24"/>
        </w:rPr>
        <w:t xml:space="preserve"> funding attached, and the role of the CCF will be:</w:t>
      </w:r>
    </w:p>
    <w:p w:rsidR="0097655E" w:rsidRPr="0097655E" w:rsidRDefault="0097655E" w:rsidP="0097655E">
      <w:pPr>
        <w:pStyle w:val="ListParagraph"/>
        <w:numPr>
          <w:ilvl w:val="0"/>
          <w:numId w:val="27"/>
        </w:numPr>
        <w:spacing w:after="0"/>
        <w:rPr>
          <w:rFonts w:ascii="Times New Roman" w:hAnsi="Times New Roman" w:cs="Times New Roman"/>
          <w:sz w:val="24"/>
          <w:szCs w:val="24"/>
        </w:rPr>
      </w:pPr>
      <w:r w:rsidRPr="0097655E">
        <w:rPr>
          <w:rFonts w:ascii="Times New Roman" w:hAnsi="Times New Roman" w:cs="Times New Roman"/>
          <w:sz w:val="24"/>
          <w:szCs w:val="24"/>
        </w:rPr>
        <w:t>Delivering light touch annual reports of AHSC progress.</w:t>
      </w:r>
    </w:p>
    <w:p w:rsidR="0097655E" w:rsidRPr="0097655E" w:rsidRDefault="0097655E" w:rsidP="0097655E">
      <w:pPr>
        <w:pStyle w:val="ListParagraph"/>
        <w:numPr>
          <w:ilvl w:val="0"/>
          <w:numId w:val="27"/>
        </w:numPr>
        <w:spacing w:after="0"/>
        <w:rPr>
          <w:rFonts w:ascii="Times New Roman" w:hAnsi="Times New Roman" w:cs="Times New Roman"/>
          <w:sz w:val="24"/>
          <w:szCs w:val="24"/>
        </w:rPr>
      </w:pPr>
      <w:r w:rsidRPr="0097655E">
        <w:rPr>
          <w:rFonts w:ascii="Times New Roman" w:hAnsi="Times New Roman" w:cs="Times New Roman"/>
          <w:sz w:val="24"/>
          <w:szCs w:val="24"/>
        </w:rPr>
        <w:t>Managing and delivery of 3 year review of 2 of the 6 designated AHSCs, in line with the recommendations by the designation panel.</w:t>
      </w:r>
    </w:p>
    <w:p w:rsidR="0097655E" w:rsidRPr="0097655E" w:rsidRDefault="0097655E" w:rsidP="0097655E">
      <w:pPr>
        <w:pStyle w:val="ListParagraph"/>
        <w:numPr>
          <w:ilvl w:val="0"/>
          <w:numId w:val="27"/>
        </w:numPr>
        <w:spacing w:after="0"/>
        <w:rPr>
          <w:rFonts w:ascii="Times New Roman" w:hAnsi="Times New Roman" w:cs="Times New Roman"/>
          <w:sz w:val="24"/>
          <w:szCs w:val="24"/>
        </w:rPr>
      </w:pPr>
      <w:r w:rsidRPr="0097655E">
        <w:rPr>
          <w:rFonts w:ascii="Times New Roman" w:hAnsi="Times New Roman" w:cs="Times New Roman"/>
          <w:sz w:val="24"/>
          <w:szCs w:val="24"/>
        </w:rPr>
        <w:t>Delivering, subject to DH requirements, review and designation process for DH AHSC designation following the end of the current designation process.</w:t>
      </w:r>
    </w:p>
    <w:p w:rsidR="00011893" w:rsidRPr="0097655E" w:rsidRDefault="00011893" w:rsidP="00011893">
      <w:pPr>
        <w:autoSpaceDE w:val="0"/>
        <w:autoSpaceDN w:val="0"/>
        <w:adjustRightInd w:val="0"/>
        <w:spacing w:after="0" w:line="240" w:lineRule="auto"/>
        <w:rPr>
          <w:rFonts w:ascii="Times New Roman" w:hAnsi="Times New Roman" w:cs="Times New Roman"/>
          <w:sz w:val="24"/>
          <w:szCs w:val="24"/>
        </w:rPr>
      </w:pPr>
    </w:p>
    <w:p w:rsidR="00011893" w:rsidRPr="0097655E" w:rsidRDefault="00011893" w:rsidP="00011893">
      <w:pPr>
        <w:autoSpaceDE w:val="0"/>
        <w:autoSpaceDN w:val="0"/>
        <w:adjustRightInd w:val="0"/>
        <w:spacing w:after="0" w:line="240" w:lineRule="auto"/>
        <w:rPr>
          <w:rFonts w:ascii="Times New Roman" w:hAnsi="Times New Roman" w:cs="Times New Roman"/>
          <w:sz w:val="24"/>
          <w:szCs w:val="24"/>
        </w:rPr>
      </w:pPr>
    </w:p>
    <w:p w:rsidR="00011893" w:rsidRDefault="00011893" w:rsidP="00011893">
      <w:pPr>
        <w:autoSpaceDE w:val="0"/>
        <w:autoSpaceDN w:val="0"/>
        <w:adjustRightInd w:val="0"/>
        <w:spacing w:after="0" w:line="240" w:lineRule="auto"/>
        <w:rPr>
          <w:rFonts w:ascii="Times New Roman" w:hAnsi="Times New Roman" w:cs="Times New Roman"/>
          <w:sz w:val="24"/>
          <w:szCs w:val="24"/>
        </w:rPr>
      </w:pPr>
    </w:p>
    <w:p w:rsidR="0097655E" w:rsidRDefault="0097655E" w:rsidP="00011893">
      <w:pPr>
        <w:autoSpaceDE w:val="0"/>
        <w:autoSpaceDN w:val="0"/>
        <w:adjustRightInd w:val="0"/>
        <w:spacing w:after="0" w:line="240" w:lineRule="auto"/>
        <w:rPr>
          <w:rFonts w:ascii="Times New Roman" w:hAnsi="Times New Roman" w:cs="Times New Roman"/>
          <w:sz w:val="24"/>
          <w:szCs w:val="24"/>
        </w:rPr>
      </w:pPr>
    </w:p>
    <w:p w:rsidR="0097655E" w:rsidRDefault="0097655E" w:rsidP="00011893">
      <w:pPr>
        <w:autoSpaceDE w:val="0"/>
        <w:autoSpaceDN w:val="0"/>
        <w:adjustRightInd w:val="0"/>
        <w:spacing w:after="0" w:line="240" w:lineRule="auto"/>
        <w:rPr>
          <w:rFonts w:ascii="Times New Roman" w:hAnsi="Times New Roman" w:cs="Times New Roman"/>
          <w:sz w:val="24"/>
          <w:szCs w:val="24"/>
        </w:rPr>
      </w:pPr>
    </w:p>
    <w:p w:rsidR="0097655E" w:rsidRPr="0097655E" w:rsidRDefault="0097655E" w:rsidP="00011893">
      <w:pPr>
        <w:autoSpaceDE w:val="0"/>
        <w:autoSpaceDN w:val="0"/>
        <w:adjustRightInd w:val="0"/>
        <w:spacing w:after="0" w:line="240" w:lineRule="auto"/>
        <w:rPr>
          <w:rFonts w:ascii="Times New Roman" w:hAnsi="Times New Roman" w:cs="Times New Roman"/>
          <w:sz w:val="24"/>
          <w:szCs w:val="24"/>
        </w:rPr>
      </w:pPr>
    </w:p>
    <w:p w:rsidR="0014342F" w:rsidRPr="0097655E" w:rsidRDefault="002A74C5" w:rsidP="00441D93">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3</w:t>
      </w:r>
    </w:p>
    <w:p w:rsidR="00020A2F" w:rsidRPr="0097655E" w:rsidRDefault="00020A2F" w:rsidP="00020A2F">
      <w:pPr>
        <w:rPr>
          <w:rFonts w:ascii="Times New Roman" w:hAnsi="Times New Roman" w:cs="Times New Roman"/>
          <w:sz w:val="24"/>
          <w:szCs w:val="24"/>
        </w:rPr>
      </w:pPr>
      <w:r w:rsidRPr="0097655E">
        <w:rPr>
          <w:rFonts w:ascii="Times New Roman" w:hAnsi="Times New Roman" w:cs="Times New Roman"/>
          <w:b/>
          <w:sz w:val="24"/>
          <w:szCs w:val="24"/>
        </w:rPr>
        <w:t xml:space="preserve">The Central Commissioning Facility (CCF) manages NIHR research schools </w:t>
      </w:r>
    </w:p>
    <w:p w:rsidR="00020A2F" w:rsidRPr="0097655E" w:rsidRDefault="00020A2F" w:rsidP="00020A2F">
      <w:pPr>
        <w:pStyle w:val="Default"/>
        <w:rPr>
          <w:rFonts w:ascii="Times New Roman" w:hAnsi="Times New Roman" w:cs="Times New Roman"/>
          <w:color w:val="auto"/>
        </w:rPr>
      </w:pPr>
      <w:r w:rsidRPr="0097655E">
        <w:rPr>
          <w:rFonts w:ascii="Times New Roman" w:hAnsi="Times New Roman" w:cs="Times New Roman"/>
          <w:color w:val="auto"/>
        </w:rPr>
        <w:t xml:space="preserve">The NIHR has established three national schools: the School for Primary Care Research, the School for Social Care Research, and the School for Public Health Research. The national schools represent a unique collaboration between the leading academic centres in England. The three Schools aim to: </w:t>
      </w:r>
    </w:p>
    <w:p w:rsidR="00020A2F" w:rsidRPr="0097655E" w:rsidRDefault="00020A2F" w:rsidP="00020A2F">
      <w:pPr>
        <w:pStyle w:val="Default"/>
        <w:spacing w:after="20"/>
        <w:rPr>
          <w:rFonts w:ascii="Times New Roman" w:hAnsi="Times New Roman" w:cs="Times New Roman"/>
          <w:color w:val="auto"/>
        </w:rPr>
      </w:pPr>
    </w:p>
    <w:p w:rsidR="00020A2F" w:rsidRPr="0097655E" w:rsidRDefault="00020A2F" w:rsidP="00020A2F">
      <w:pPr>
        <w:pStyle w:val="Default"/>
        <w:numPr>
          <w:ilvl w:val="0"/>
          <w:numId w:val="18"/>
        </w:numPr>
        <w:spacing w:after="20"/>
        <w:rPr>
          <w:rFonts w:ascii="Times New Roman" w:hAnsi="Times New Roman" w:cs="Times New Roman"/>
          <w:color w:val="auto"/>
        </w:rPr>
      </w:pPr>
      <w:r w:rsidRPr="0097655E">
        <w:rPr>
          <w:rFonts w:ascii="Times New Roman" w:hAnsi="Times New Roman" w:cs="Times New Roman"/>
          <w:color w:val="auto"/>
        </w:rPr>
        <w:t xml:space="preserve">Increase and develop the evidence base for practice in the primary care, adult social care, and public health sectors respectively. </w:t>
      </w:r>
    </w:p>
    <w:p w:rsidR="00020A2F" w:rsidRPr="0097655E" w:rsidRDefault="00020A2F" w:rsidP="00020A2F">
      <w:pPr>
        <w:pStyle w:val="Default"/>
        <w:numPr>
          <w:ilvl w:val="0"/>
          <w:numId w:val="18"/>
        </w:numPr>
        <w:spacing w:after="20"/>
        <w:rPr>
          <w:rFonts w:ascii="Times New Roman" w:hAnsi="Times New Roman" w:cs="Times New Roman"/>
          <w:color w:val="auto"/>
        </w:rPr>
      </w:pPr>
      <w:r w:rsidRPr="0097655E">
        <w:rPr>
          <w:rFonts w:ascii="Times New Roman" w:hAnsi="Times New Roman" w:cs="Times New Roman"/>
          <w:color w:val="auto"/>
        </w:rPr>
        <w:t xml:space="preserve">Contribute to ongoing efforts to build research capacity in their respective sectors. </w:t>
      </w:r>
    </w:p>
    <w:p w:rsidR="00020A2F" w:rsidRPr="0097655E" w:rsidRDefault="00020A2F" w:rsidP="00020A2F">
      <w:pPr>
        <w:pStyle w:val="Default"/>
        <w:numPr>
          <w:ilvl w:val="0"/>
          <w:numId w:val="18"/>
        </w:numPr>
        <w:spacing w:after="20"/>
        <w:rPr>
          <w:rFonts w:ascii="Times New Roman" w:hAnsi="Times New Roman" w:cs="Times New Roman"/>
          <w:color w:val="auto"/>
        </w:rPr>
      </w:pPr>
      <w:r w:rsidRPr="0097655E">
        <w:rPr>
          <w:rFonts w:ascii="Times New Roman" w:hAnsi="Times New Roman" w:cs="Times New Roman"/>
          <w:color w:val="auto"/>
        </w:rPr>
        <w:t xml:space="preserve">Improve research awareness in their respective sectors. </w:t>
      </w:r>
    </w:p>
    <w:p w:rsidR="00020A2F" w:rsidRPr="0097655E" w:rsidRDefault="00020A2F" w:rsidP="00020A2F">
      <w:pPr>
        <w:pStyle w:val="Default"/>
        <w:numPr>
          <w:ilvl w:val="0"/>
          <w:numId w:val="18"/>
        </w:numPr>
        <w:rPr>
          <w:rFonts w:ascii="Times New Roman" w:hAnsi="Times New Roman" w:cs="Times New Roman"/>
          <w:color w:val="auto"/>
        </w:rPr>
      </w:pPr>
      <w:r w:rsidRPr="0097655E">
        <w:rPr>
          <w:rFonts w:ascii="Times New Roman" w:hAnsi="Times New Roman" w:cs="Times New Roman"/>
          <w:color w:val="auto"/>
        </w:rPr>
        <w:t xml:space="preserve">Create a ‘critical mass’ of research expertise and funding through coordinated and collaborative working across the country. </w:t>
      </w:r>
    </w:p>
    <w:p w:rsidR="00020A2F" w:rsidRPr="0097655E" w:rsidRDefault="00020A2F" w:rsidP="00441D93">
      <w:pPr>
        <w:rPr>
          <w:rFonts w:ascii="Times New Roman" w:hAnsi="Times New Roman" w:cs="Times New Roman"/>
          <w:b/>
          <w:sz w:val="24"/>
          <w:szCs w:val="24"/>
        </w:rPr>
      </w:pPr>
    </w:p>
    <w:p w:rsidR="00E603AF" w:rsidRPr="0097655E" w:rsidRDefault="00E603AF" w:rsidP="00E603AF">
      <w:pPr>
        <w:rPr>
          <w:rFonts w:ascii="Times New Roman" w:hAnsi="Times New Roman" w:cs="Times New Roman"/>
          <w:b/>
          <w:sz w:val="24"/>
          <w:szCs w:val="24"/>
        </w:rPr>
      </w:pPr>
      <w:r w:rsidRPr="0097655E">
        <w:rPr>
          <w:rFonts w:ascii="Times New Roman" w:hAnsi="Times New Roman" w:cs="Times New Roman"/>
          <w:b/>
          <w:sz w:val="24"/>
          <w:szCs w:val="24"/>
        </w:rPr>
        <w:t>The NIHR School for Primary Care Research</w:t>
      </w:r>
      <w:r w:rsidR="007B5F61" w:rsidRPr="0097655E">
        <w:rPr>
          <w:rFonts w:ascii="Times New Roman" w:hAnsi="Times New Roman" w:cs="Times New Roman"/>
          <w:b/>
          <w:sz w:val="24"/>
          <w:szCs w:val="24"/>
        </w:rPr>
        <w:t xml:space="preserve"> (SPCR)</w:t>
      </w:r>
    </w:p>
    <w:p w:rsidR="00E603AF" w:rsidRPr="0097655E" w:rsidRDefault="00E603AF" w:rsidP="00E603AF">
      <w:pPr>
        <w:rPr>
          <w:rFonts w:ascii="Times New Roman" w:hAnsi="Times New Roman" w:cs="Times New Roman"/>
          <w:sz w:val="24"/>
          <w:szCs w:val="24"/>
        </w:rPr>
      </w:pPr>
      <w:r w:rsidRPr="0097655E">
        <w:rPr>
          <w:rFonts w:ascii="Times New Roman" w:hAnsi="Times New Roman" w:cs="Times New Roman"/>
          <w:sz w:val="24"/>
          <w:szCs w:val="24"/>
        </w:rPr>
        <w:t>The School for Primary Care Research was the first school to be established within the NIHR in October 2006. The School comprises the leading academic centres for primary care research in England and their focus is on research to improve everyday practice in primary care.</w:t>
      </w:r>
    </w:p>
    <w:p w:rsidR="00E603AF" w:rsidRPr="0097655E" w:rsidRDefault="00E603AF" w:rsidP="00E603AF">
      <w:pPr>
        <w:rPr>
          <w:rFonts w:ascii="Times New Roman" w:hAnsi="Times New Roman" w:cs="Times New Roman"/>
          <w:sz w:val="24"/>
          <w:szCs w:val="24"/>
        </w:rPr>
      </w:pPr>
      <w:r w:rsidRPr="0097655E">
        <w:rPr>
          <w:rFonts w:ascii="Times New Roman" w:hAnsi="Times New Roman" w:cs="Times New Roman"/>
          <w:sz w:val="24"/>
          <w:szCs w:val="24"/>
        </w:rPr>
        <w:t>There is a total fund of £3 million per year available to support clinical trials and other well-designed studies in primary care and at the interface with secondary care.</w:t>
      </w:r>
    </w:p>
    <w:p w:rsidR="00001DB8" w:rsidRPr="00B4188C" w:rsidRDefault="00E603AF" w:rsidP="00001DB8">
      <w:pPr>
        <w:spacing w:before="100" w:beforeAutospacing="1" w:after="100" w:afterAutospacing="1" w:line="240" w:lineRule="auto"/>
        <w:rPr>
          <w:rFonts w:ascii="Times New Roman" w:eastAsia="Times New Roman" w:hAnsi="Times New Roman" w:cs="Times New Roman"/>
          <w:color w:val="333333"/>
          <w:sz w:val="24"/>
          <w:szCs w:val="24"/>
          <w:lang w:val="en" w:eastAsia="en-GB"/>
        </w:rPr>
      </w:pPr>
      <w:r w:rsidRPr="0097655E">
        <w:rPr>
          <w:rFonts w:ascii="Times New Roman" w:hAnsi="Times New Roman" w:cs="Times New Roman"/>
          <w:sz w:val="24"/>
          <w:szCs w:val="24"/>
        </w:rPr>
        <w:t xml:space="preserve">The membership of the school increased from five founding academic university departments to eight in August 2009. </w:t>
      </w:r>
      <w:r w:rsidR="00001DB8" w:rsidRPr="00B4188C">
        <w:rPr>
          <w:rFonts w:ascii="Times New Roman" w:eastAsia="Times New Roman" w:hAnsi="Times New Roman" w:cs="Times New Roman"/>
          <w:color w:val="333333"/>
          <w:sz w:val="24"/>
          <w:szCs w:val="24"/>
          <w:lang w:val="en" w:eastAsia="en-GB"/>
        </w:rPr>
        <w:t xml:space="preserve">Following an open competition in the summer of 2014, the renewed and refreshed membership of the </w:t>
      </w:r>
      <w:r w:rsidR="00001DB8" w:rsidRPr="00664D4E">
        <w:rPr>
          <w:rFonts w:ascii="Times New Roman" w:eastAsia="Times New Roman" w:hAnsi="Times New Roman" w:cs="Times New Roman"/>
          <w:color w:val="333333"/>
          <w:sz w:val="24"/>
          <w:szCs w:val="24"/>
          <w:lang w:val="en" w:eastAsia="en-GB"/>
        </w:rPr>
        <w:t>School</w:t>
      </w:r>
      <w:r w:rsidR="00001DB8" w:rsidRPr="00B4188C">
        <w:rPr>
          <w:rFonts w:ascii="Times New Roman" w:eastAsia="Times New Roman" w:hAnsi="Times New Roman" w:cs="Times New Roman"/>
          <w:color w:val="333333"/>
          <w:sz w:val="24"/>
          <w:szCs w:val="24"/>
          <w:lang w:val="en" w:eastAsia="en-GB"/>
        </w:rPr>
        <w:t>, from 1 October 2015 to 30 September 2020, will comprise of:</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Bristol</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Cambridge</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proofErr w:type="spellStart"/>
      <w:r w:rsidRPr="00B4188C">
        <w:rPr>
          <w:rFonts w:ascii="Times New Roman" w:eastAsia="Times New Roman" w:hAnsi="Times New Roman" w:cs="Times New Roman"/>
          <w:color w:val="333333"/>
          <w:sz w:val="24"/>
          <w:szCs w:val="24"/>
          <w:lang w:val="en" w:eastAsia="en-GB"/>
        </w:rPr>
        <w:t>Keele</w:t>
      </w:r>
      <w:proofErr w:type="spellEnd"/>
      <w:r w:rsidRPr="00B4188C">
        <w:rPr>
          <w:rFonts w:ascii="Times New Roman" w:eastAsia="Times New Roman" w:hAnsi="Times New Roman" w:cs="Times New Roman"/>
          <w:color w:val="333333"/>
          <w:sz w:val="24"/>
          <w:szCs w:val="24"/>
          <w:lang w:val="en" w:eastAsia="en-GB"/>
        </w:rPr>
        <w:t xml:space="preserve"> </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Manchester</w:t>
      </w:r>
    </w:p>
    <w:p w:rsidR="00001DB8" w:rsidRPr="00664D4E"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 xml:space="preserve">Newcastle </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Nottingham</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Oxford</w:t>
      </w:r>
    </w:p>
    <w:p w:rsidR="00001DB8" w:rsidRPr="00B4188C" w:rsidRDefault="00001DB8" w:rsidP="00001DB8">
      <w:pPr>
        <w:numPr>
          <w:ilvl w:val="0"/>
          <w:numId w:val="48"/>
        </w:numPr>
        <w:spacing w:before="100" w:beforeAutospacing="1" w:after="100" w:afterAutospacing="1" w:line="240" w:lineRule="auto"/>
        <w:ind w:left="870"/>
        <w:rPr>
          <w:rFonts w:ascii="Times New Roman" w:eastAsia="Times New Roman" w:hAnsi="Times New Roman" w:cs="Times New Roman"/>
          <w:color w:val="333333"/>
          <w:sz w:val="24"/>
          <w:szCs w:val="24"/>
          <w:lang w:val="en" w:eastAsia="en-GB"/>
        </w:rPr>
      </w:pPr>
      <w:r w:rsidRPr="00B4188C">
        <w:rPr>
          <w:rFonts w:ascii="Times New Roman" w:eastAsia="Times New Roman" w:hAnsi="Times New Roman" w:cs="Times New Roman"/>
          <w:color w:val="333333"/>
          <w:sz w:val="24"/>
          <w:szCs w:val="24"/>
          <w:lang w:val="en" w:eastAsia="en-GB"/>
        </w:rPr>
        <w:t>Southampton</w:t>
      </w:r>
    </w:p>
    <w:p w:rsidR="00001DB8" w:rsidRPr="006171B2" w:rsidRDefault="00001DB8" w:rsidP="00001DB8">
      <w:pPr>
        <w:numPr>
          <w:ilvl w:val="0"/>
          <w:numId w:val="48"/>
        </w:numPr>
        <w:spacing w:before="100" w:beforeAutospacing="1" w:after="100" w:afterAutospacing="1" w:line="240" w:lineRule="auto"/>
        <w:ind w:left="870"/>
        <w:rPr>
          <w:rFonts w:ascii="Times New Roman" w:hAnsi="Times New Roman" w:cs="Times New Roman"/>
          <w:sz w:val="24"/>
          <w:szCs w:val="24"/>
        </w:rPr>
      </w:pPr>
      <w:r w:rsidRPr="00B4188C">
        <w:rPr>
          <w:rFonts w:ascii="Times New Roman" w:eastAsia="Times New Roman" w:hAnsi="Times New Roman" w:cs="Times New Roman"/>
          <w:color w:val="333333"/>
          <w:sz w:val="24"/>
          <w:szCs w:val="24"/>
          <w:lang w:val="en" w:eastAsia="en-GB"/>
        </w:rPr>
        <w:t xml:space="preserve">University College London </w:t>
      </w:r>
    </w:p>
    <w:p w:rsidR="00002974" w:rsidRPr="0097655E" w:rsidRDefault="00002974" w:rsidP="00001DB8">
      <w:pPr>
        <w:rPr>
          <w:rFonts w:ascii="Times New Roman" w:hAnsi="Times New Roman" w:cs="Times New Roman"/>
          <w:b/>
          <w:sz w:val="24"/>
          <w:szCs w:val="24"/>
        </w:rPr>
      </w:pPr>
      <w:r w:rsidRPr="0097655E">
        <w:rPr>
          <w:rFonts w:ascii="Times New Roman" w:hAnsi="Times New Roman" w:cs="Times New Roman"/>
          <w:b/>
          <w:sz w:val="24"/>
          <w:szCs w:val="24"/>
        </w:rPr>
        <w:t>The NIHR School for Social Care Research</w:t>
      </w:r>
      <w:r w:rsidR="007B5F61" w:rsidRPr="0097655E">
        <w:rPr>
          <w:rFonts w:ascii="Times New Roman" w:hAnsi="Times New Roman" w:cs="Times New Roman"/>
          <w:b/>
          <w:sz w:val="24"/>
          <w:szCs w:val="24"/>
        </w:rPr>
        <w:t xml:space="preserve"> (SSCR)</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xml:space="preserve">The NIHR School for Social Care Research (SSCR) aims to increase the evidence-base for adult social care practice. The SSCR undertakes high-quality primary research and provides a focus for applied research in social care within the NIHR. The location of the School within the NIHR is recognition of the significant contribution that social care makes to the nation's health. </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lastRenderedPageBreak/>
        <w:t>SSCR membership</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xml:space="preserve">Following an open competition to renew and refresh Membership of the School in the summer of 2013, the Membership of the SSCR from May 2014 to April 2019 has been confirmed as: </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xml:space="preserve">•University of Bristol </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•University of Kent</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•University of Manchester</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•University of York</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xml:space="preserve">•London School of Economics and Political Science (LSE)  </w:t>
      </w:r>
    </w:p>
    <w:p w:rsidR="00002974" w:rsidRPr="0097655E" w:rsidRDefault="00002974" w:rsidP="00002974">
      <w:pPr>
        <w:rPr>
          <w:rFonts w:ascii="Times New Roman" w:hAnsi="Times New Roman" w:cs="Times New Roman"/>
          <w:b/>
          <w:sz w:val="24"/>
          <w:szCs w:val="24"/>
        </w:rPr>
      </w:pPr>
      <w:r w:rsidRPr="0097655E">
        <w:rPr>
          <w:rFonts w:ascii="Times New Roman" w:hAnsi="Times New Roman" w:cs="Times New Roman"/>
          <w:b/>
          <w:sz w:val="24"/>
          <w:szCs w:val="24"/>
        </w:rPr>
        <w:t xml:space="preserve">School for Public Health Research </w:t>
      </w:r>
      <w:r w:rsidR="007B5F61" w:rsidRPr="0097655E">
        <w:rPr>
          <w:rFonts w:ascii="Times New Roman" w:hAnsi="Times New Roman" w:cs="Times New Roman"/>
          <w:b/>
          <w:sz w:val="24"/>
          <w:szCs w:val="24"/>
        </w:rPr>
        <w:t>(SPHR)</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The School for Public Health Research was launched in April 2012 and aims to undertake research into public health with an emphasis on what works practically, can be applied across the country and better meets the needs of policy makers, practitioners and the pu</w:t>
      </w:r>
      <w:r w:rsidR="00A955EC" w:rsidRPr="0097655E">
        <w:rPr>
          <w:rFonts w:ascii="Times New Roman" w:hAnsi="Times New Roman" w:cs="Times New Roman"/>
          <w:sz w:val="24"/>
          <w:szCs w:val="24"/>
        </w:rPr>
        <w:t xml:space="preserve">blic. </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In line with Governm</w:t>
      </w:r>
      <w:r w:rsidR="00A955EC" w:rsidRPr="0097655E">
        <w:rPr>
          <w:rFonts w:ascii="Times New Roman" w:hAnsi="Times New Roman" w:cs="Times New Roman"/>
          <w:sz w:val="24"/>
          <w:szCs w:val="24"/>
        </w:rPr>
        <w:t xml:space="preserve">ent priorities, the School </w:t>
      </w:r>
      <w:r w:rsidRPr="0097655E">
        <w:rPr>
          <w:rFonts w:ascii="Times New Roman" w:hAnsi="Times New Roman" w:cs="Times New Roman"/>
          <w:sz w:val="24"/>
          <w:szCs w:val="24"/>
        </w:rPr>
        <w:t>enable</w:t>
      </w:r>
      <w:r w:rsidR="00A955EC" w:rsidRPr="0097655E">
        <w:rPr>
          <w:rFonts w:ascii="Times New Roman" w:hAnsi="Times New Roman" w:cs="Times New Roman"/>
          <w:sz w:val="24"/>
          <w:szCs w:val="24"/>
        </w:rPr>
        <w:t>s</w:t>
      </w:r>
      <w:r w:rsidRPr="0097655E">
        <w:rPr>
          <w:rFonts w:ascii="Times New Roman" w:hAnsi="Times New Roman" w:cs="Times New Roman"/>
          <w:sz w:val="24"/>
          <w:szCs w:val="24"/>
        </w:rPr>
        <w:t xml:space="preserve"> the public health system to develop into the future by: </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•narrowing the gap between the users and suppliers of research</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increasing the evidence base for effective public health practice</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•undertaking applied translational research</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xml:space="preserve">•considering local public health needs and evaluating innovative local practices with potential for wider population benefit. </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The School is a partnership between the following leading academic centres in applied public health research in England:</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•The University of Sheffield</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•University College London</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•The University of Bristol</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•The University of Cambridge</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 xml:space="preserve">•The </w:t>
      </w:r>
      <w:proofErr w:type="spellStart"/>
      <w:r w:rsidRPr="0097655E">
        <w:rPr>
          <w:rFonts w:ascii="Times New Roman" w:hAnsi="Times New Roman" w:cs="Times New Roman"/>
          <w:sz w:val="24"/>
          <w:szCs w:val="24"/>
        </w:rPr>
        <w:t>LiLaC</w:t>
      </w:r>
      <w:proofErr w:type="spellEnd"/>
      <w:r w:rsidRPr="0097655E">
        <w:rPr>
          <w:rFonts w:ascii="Times New Roman" w:hAnsi="Times New Roman" w:cs="Times New Roman"/>
          <w:sz w:val="24"/>
          <w:szCs w:val="24"/>
        </w:rPr>
        <w:t xml:space="preserve"> collaboration between the University of Liverpool and the University of Lancaster</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•Fuse, The Centre for Translational Research in Public Health: a collaboration between Newcastle,  Durham, Northumbria, Sunderland and Teesside universities</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lastRenderedPageBreak/>
        <w:t>•The Peninsula College of Medicine and Dentistry</w:t>
      </w:r>
    </w:p>
    <w:p w:rsidR="00002974" w:rsidRPr="0097655E" w:rsidRDefault="00002974" w:rsidP="00002974">
      <w:pPr>
        <w:rPr>
          <w:rFonts w:ascii="Times New Roman" w:hAnsi="Times New Roman" w:cs="Times New Roman"/>
          <w:sz w:val="24"/>
          <w:szCs w:val="24"/>
        </w:rPr>
      </w:pPr>
      <w:r w:rsidRPr="0097655E">
        <w:rPr>
          <w:rFonts w:ascii="Times New Roman" w:hAnsi="Times New Roman" w:cs="Times New Roman"/>
          <w:sz w:val="24"/>
          <w:szCs w:val="24"/>
        </w:rPr>
        <w:t>•The London School of Hygiene and Tropical Medicine.</w:t>
      </w:r>
    </w:p>
    <w:p w:rsidR="00AF6382" w:rsidRPr="0097655E" w:rsidRDefault="00002974">
      <w:pPr>
        <w:rPr>
          <w:rFonts w:ascii="Times New Roman" w:hAnsi="Times New Roman" w:cs="Times New Roman"/>
          <w:sz w:val="24"/>
          <w:szCs w:val="24"/>
        </w:rPr>
      </w:pPr>
      <w:r w:rsidRPr="0097655E">
        <w:rPr>
          <w:rFonts w:ascii="Times New Roman" w:hAnsi="Times New Roman" w:cs="Times New Roman"/>
          <w:sz w:val="24"/>
          <w:szCs w:val="24"/>
        </w:rPr>
        <w:t>The NIHR will provide total funding of £20m over a five-year period with up to £450,000 being awarded to each member of the School per annum.</w:t>
      </w:r>
      <w:r w:rsidR="00AF6382" w:rsidRPr="0097655E">
        <w:rPr>
          <w:rFonts w:ascii="Times New Roman" w:hAnsi="Times New Roman" w:cs="Times New Roman"/>
          <w:sz w:val="24"/>
          <w:szCs w:val="24"/>
        </w:rPr>
        <w:br w:type="page"/>
      </w:r>
    </w:p>
    <w:p w:rsidR="003C4AE5" w:rsidRPr="0097655E" w:rsidRDefault="002A74C5" w:rsidP="0004570D">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4</w:t>
      </w:r>
    </w:p>
    <w:p w:rsidR="003C4AE5" w:rsidRPr="0097655E" w:rsidRDefault="003C4AE5" w:rsidP="0004570D">
      <w:pPr>
        <w:rPr>
          <w:rFonts w:ascii="Times New Roman" w:hAnsi="Times New Roman" w:cs="Times New Roman"/>
          <w:b/>
          <w:sz w:val="24"/>
          <w:szCs w:val="24"/>
        </w:rPr>
      </w:pPr>
      <w:r w:rsidRPr="0097655E">
        <w:rPr>
          <w:rFonts w:ascii="Times New Roman" w:hAnsi="Times New Roman" w:cs="Times New Roman"/>
          <w:b/>
          <w:sz w:val="24"/>
          <w:szCs w:val="24"/>
        </w:rPr>
        <w:t>The Central Commissioning Facility (CCF) directly provides the following research support services</w:t>
      </w:r>
    </w:p>
    <w:p w:rsidR="0004570D" w:rsidRPr="0097655E" w:rsidRDefault="0004570D" w:rsidP="0004570D">
      <w:pPr>
        <w:rPr>
          <w:rFonts w:ascii="Times New Roman" w:hAnsi="Times New Roman" w:cs="Times New Roman"/>
          <w:b/>
          <w:sz w:val="24"/>
          <w:szCs w:val="24"/>
        </w:rPr>
      </w:pPr>
      <w:r w:rsidRPr="0097655E">
        <w:rPr>
          <w:rFonts w:ascii="Times New Roman" w:hAnsi="Times New Roman" w:cs="Times New Roman"/>
          <w:b/>
          <w:sz w:val="24"/>
          <w:szCs w:val="24"/>
        </w:rPr>
        <w:t xml:space="preserve">Patient and Public Involvement (PPI)  </w:t>
      </w:r>
    </w:p>
    <w:p w:rsidR="0004570D" w:rsidRPr="0097655E" w:rsidRDefault="0004570D" w:rsidP="0004570D">
      <w:pPr>
        <w:rPr>
          <w:rFonts w:ascii="Times New Roman" w:hAnsi="Times New Roman" w:cs="Times New Roman"/>
          <w:sz w:val="24"/>
          <w:szCs w:val="24"/>
        </w:rPr>
      </w:pPr>
      <w:r w:rsidRPr="0097655E">
        <w:rPr>
          <w:rFonts w:ascii="Times New Roman" w:hAnsi="Times New Roman" w:cs="Times New Roman"/>
          <w:sz w:val="24"/>
          <w:szCs w:val="24"/>
        </w:rPr>
        <w:t xml:space="preserve">CCF involves members of the public in all aspects of NIHR research programme, research  infrastructure and research school management. NIHR values the contribution that PPI contributors  make to research through the knowledge, experience and skills that they bring. The purpose of this involvement is to improve the quality and relevance of the research that we commission and the other research activities that we manage. </w:t>
      </w:r>
    </w:p>
    <w:p w:rsidR="0004570D" w:rsidRDefault="0004570D" w:rsidP="0004570D">
      <w:pPr>
        <w:rPr>
          <w:rFonts w:ascii="Times New Roman" w:hAnsi="Times New Roman" w:cs="Times New Roman"/>
          <w:sz w:val="24"/>
          <w:szCs w:val="24"/>
        </w:rPr>
      </w:pPr>
      <w:r w:rsidRPr="0097655E">
        <w:rPr>
          <w:rFonts w:ascii="Times New Roman" w:hAnsi="Times New Roman" w:cs="Times New Roman"/>
          <w:sz w:val="24"/>
          <w:szCs w:val="24"/>
        </w:rPr>
        <w:t xml:space="preserve">In 2012, more than 50 public contributors were involved as members of NIHR CCF funding advisory panels and committees and more than 400 funding applications were reviewed by members of the public.  </w:t>
      </w:r>
    </w:p>
    <w:p w:rsidR="00D80A2A" w:rsidRPr="0097655E" w:rsidRDefault="00D80A2A" w:rsidP="0004570D">
      <w:pPr>
        <w:rPr>
          <w:rFonts w:ascii="Times New Roman" w:hAnsi="Times New Roman" w:cs="Times New Roman"/>
          <w:sz w:val="24"/>
          <w:szCs w:val="24"/>
        </w:rPr>
      </w:pPr>
      <w:r>
        <w:rPr>
          <w:rFonts w:ascii="Times New Roman" w:hAnsi="Times New Roman" w:cs="Times New Roman"/>
          <w:sz w:val="24"/>
          <w:szCs w:val="24"/>
        </w:rPr>
        <w:t>PPI is essential and bidders should set out a clear PPI strategy and indicate how and when this will be reviewed.</w:t>
      </w:r>
    </w:p>
    <w:p w:rsidR="00CF56A2" w:rsidRPr="0097655E" w:rsidRDefault="00CF56A2" w:rsidP="00CF56A2">
      <w:pPr>
        <w:rPr>
          <w:rFonts w:ascii="Times New Roman" w:hAnsi="Times New Roman" w:cs="Times New Roman"/>
          <w:b/>
          <w:sz w:val="24"/>
          <w:szCs w:val="24"/>
        </w:rPr>
      </w:pPr>
      <w:r w:rsidRPr="0097655E">
        <w:rPr>
          <w:rFonts w:ascii="Times New Roman" w:hAnsi="Times New Roman" w:cs="Times New Roman"/>
          <w:b/>
          <w:sz w:val="24"/>
          <w:szCs w:val="24"/>
        </w:rPr>
        <w:t>NIHR Faculty</w:t>
      </w:r>
    </w:p>
    <w:p w:rsidR="00CF56A2" w:rsidRPr="0097655E" w:rsidRDefault="00CF56A2" w:rsidP="00CF56A2">
      <w:pPr>
        <w:spacing w:after="0" w:line="240" w:lineRule="auto"/>
        <w:rPr>
          <w:rFonts w:ascii="Times New Roman" w:hAnsi="Times New Roman" w:cs="Times New Roman"/>
          <w:color w:val="333333"/>
          <w:sz w:val="24"/>
          <w:szCs w:val="24"/>
          <w:lang w:val="en"/>
        </w:rPr>
      </w:pPr>
      <w:r w:rsidRPr="0097655E">
        <w:rPr>
          <w:rFonts w:ascii="Times New Roman" w:hAnsi="Times New Roman" w:cs="Times New Roman"/>
          <w:sz w:val="24"/>
          <w:szCs w:val="24"/>
        </w:rPr>
        <w:t xml:space="preserve">The NIHR Faculty brings together and supports the growing NIHR community of health research professionals, including clinical and support staff from all relevant fields and professional backgrounds. </w:t>
      </w:r>
      <w:r w:rsidRPr="0097655E">
        <w:rPr>
          <w:rFonts w:ascii="Times New Roman" w:hAnsi="Times New Roman" w:cs="Times New Roman"/>
          <w:color w:val="333333"/>
          <w:sz w:val="24"/>
          <w:szCs w:val="24"/>
          <w:lang w:val="en"/>
        </w:rPr>
        <w:t>Senior Investigators are the NIHR’s pre-eminent researchers and represent the country’s most outstanding leaders of clinical and applied health and social care research. Senior Investigators are fundamental to the formation of the NIHR Faculty</w:t>
      </w:r>
      <w:r w:rsidR="001F31C1" w:rsidRPr="0097655E">
        <w:rPr>
          <w:rFonts w:ascii="Times New Roman" w:hAnsi="Times New Roman" w:cs="Times New Roman"/>
          <w:color w:val="333333"/>
          <w:sz w:val="24"/>
          <w:szCs w:val="24"/>
          <w:lang w:val="en"/>
        </w:rPr>
        <w:t>, and the NIHR maintains a college of over 200 Senior Investigators.</w:t>
      </w:r>
    </w:p>
    <w:p w:rsidR="00CF56A2" w:rsidRPr="0097655E" w:rsidRDefault="00CF56A2" w:rsidP="00CF56A2">
      <w:pPr>
        <w:spacing w:after="0" w:line="240" w:lineRule="auto"/>
        <w:rPr>
          <w:rFonts w:ascii="Times New Roman" w:hAnsi="Times New Roman" w:cs="Times New Roman"/>
          <w:color w:val="333333"/>
          <w:sz w:val="24"/>
          <w:szCs w:val="24"/>
          <w:lang w:val="en"/>
        </w:rPr>
      </w:pPr>
    </w:p>
    <w:p w:rsidR="00AF5444" w:rsidRPr="0097655E" w:rsidRDefault="00AF5444" w:rsidP="00AF5444">
      <w:pPr>
        <w:numPr>
          <w:ilvl w:val="0"/>
          <w:numId w:val="16"/>
        </w:numPr>
        <w:spacing w:after="0" w:line="240" w:lineRule="auto"/>
        <w:rPr>
          <w:rFonts w:ascii="Times New Roman" w:hAnsi="Times New Roman" w:cs="Times New Roman"/>
          <w:color w:val="333333"/>
          <w:sz w:val="24"/>
          <w:szCs w:val="24"/>
          <w:lang w:val="en"/>
        </w:rPr>
      </w:pPr>
      <w:r w:rsidRPr="0097655E">
        <w:rPr>
          <w:rFonts w:ascii="Times New Roman" w:hAnsi="Times New Roman" w:cs="Times New Roman"/>
          <w:color w:val="333333"/>
          <w:sz w:val="24"/>
          <w:szCs w:val="24"/>
          <w:lang w:val="en"/>
        </w:rPr>
        <w:t xml:space="preserve">CCF manages the annual competition to make appointments to the Senior Investigators </w:t>
      </w:r>
      <w:r w:rsidR="00A618DD" w:rsidRPr="0097655E">
        <w:rPr>
          <w:rFonts w:ascii="Times New Roman" w:hAnsi="Times New Roman" w:cs="Times New Roman"/>
          <w:color w:val="333333"/>
          <w:sz w:val="24"/>
          <w:szCs w:val="24"/>
          <w:lang w:val="en"/>
        </w:rPr>
        <w:t>College,</w:t>
      </w:r>
      <w:r w:rsidRPr="0097655E">
        <w:rPr>
          <w:rFonts w:ascii="Times New Roman" w:hAnsi="Times New Roman" w:cs="Times New Roman"/>
          <w:color w:val="333333"/>
          <w:sz w:val="24"/>
          <w:szCs w:val="24"/>
          <w:lang w:val="en"/>
        </w:rPr>
        <w:t xml:space="preserve"> manages the Senior Investigator awards and maintains a directory of Senior Investigators. (see </w:t>
      </w:r>
      <w:hyperlink r:id="rId24" w:history="1">
        <w:r w:rsidRPr="0097655E">
          <w:rPr>
            <w:rStyle w:val="Hyperlink"/>
            <w:rFonts w:ascii="Times New Roman" w:hAnsi="Times New Roman" w:cs="Times New Roman"/>
            <w:sz w:val="24"/>
            <w:szCs w:val="24"/>
          </w:rPr>
          <w:t>http://www.nihr.ac.uk/our-faculty/senior-investigators.htm</w:t>
        </w:r>
      </w:hyperlink>
      <w:r w:rsidRPr="0097655E">
        <w:rPr>
          <w:rFonts w:ascii="Times New Roman" w:hAnsi="Times New Roman" w:cs="Times New Roman"/>
          <w:color w:val="1F497D"/>
          <w:sz w:val="24"/>
          <w:szCs w:val="24"/>
        </w:rPr>
        <w:t xml:space="preserve">) </w:t>
      </w:r>
    </w:p>
    <w:p w:rsidR="00AF5444" w:rsidRPr="0097655E" w:rsidRDefault="00AF5444" w:rsidP="00AF5444">
      <w:pPr>
        <w:spacing w:after="0" w:line="240" w:lineRule="auto"/>
        <w:rPr>
          <w:rFonts w:ascii="Times New Roman" w:hAnsi="Times New Roman" w:cs="Times New Roman"/>
          <w:color w:val="333333"/>
          <w:sz w:val="24"/>
          <w:szCs w:val="24"/>
          <w:lang w:val="en"/>
        </w:rPr>
      </w:pPr>
    </w:p>
    <w:p w:rsidR="00BC12ED" w:rsidRPr="0097655E" w:rsidRDefault="00AF5444" w:rsidP="00AF5444">
      <w:pPr>
        <w:spacing w:after="0" w:line="240" w:lineRule="auto"/>
        <w:rPr>
          <w:rFonts w:ascii="Times New Roman" w:hAnsi="Times New Roman" w:cs="Times New Roman"/>
          <w:color w:val="333333"/>
          <w:sz w:val="24"/>
          <w:szCs w:val="24"/>
          <w:lang w:val="en"/>
        </w:rPr>
      </w:pPr>
      <w:r w:rsidRPr="0097655E">
        <w:rPr>
          <w:rFonts w:ascii="Times New Roman" w:hAnsi="Times New Roman" w:cs="Times New Roman"/>
          <w:color w:val="333333"/>
          <w:sz w:val="24"/>
          <w:szCs w:val="24"/>
          <w:lang w:val="en"/>
        </w:rPr>
        <w:t xml:space="preserve">CCF manages the </w:t>
      </w:r>
      <w:r w:rsidR="00E21F77">
        <w:rPr>
          <w:rFonts w:ascii="Times New Roman" w:hAnsi="Times New Roman" w:cs="Times New Roman"/>
          <w:color w:val="333333"/>
          <w:sz w:val="24"/>
          <w:szCs w:val="24"/>
          <w:lang w:val="en"/>
        </w:rPr>
        <w:t>support for the F</w:t>
      </w:r>
      <w:r w:rsidR="00BC12ED" w:rsidRPr="0097655E">
        <w:rPr>
          <w:rFonts w:ascii="Times New Roman" w:hAnsi="Times New Roman" w:cs="Times New Roman"/>
          <w:color w:val="333333"/>
          <w:sz w:val="24"/>
          <w:szCs w:val="24"/>
          <w:lang w:val="en"/>
        </w:rPr>
        <w:t>aculty within t</w:t>
      </w:r>
      <w:r w:rsidR="00B404A9" w:rsidRPr="0097655E">
        <w:rPr>
          <w:rFonts w:ascii="Times New Roman" w:hAnsi="Times New Roman" w:cs="Times New Roman"/>
          <w:color w:val="333333"/>
          <w:sz w:val="24"/>
          <w:szCs w:val="24"/>
          <w:lang w:val="en"/>
        </w:rPr>
        <w:t>h</w:t>
      </w:r>
      <w:r w:rsidR="00BC12ED" w:rsidRPr="0097655E">
        <w:rPr>
          <w:rFonts w:ascii="Times New Roman" w:hAnsi="Times New Roman" w:cs="Times New Roman"/>
          <w:color w:val="333333"/>
          <w:sz w:val="24"/>
          <w:szCs w:val="24"/>
          <w:lang w:val="en"/>
        </w:rPr>
        <w:t>e NIHR Research Infrastructure which is funded to provide capacity development.  This includes:</w:t>
      </w:r>
    </w:p>
    <w:p w:rsidR="00BC12ED" w:rsidRPr="0097655E" w:rsidRDefault="00BC12ED" w:rsidP="00AF5444">
      <w:pPr>
        <w:spacing w:after="0" w:line="240" w:lineRule="auto"/>
        <w:rPr>
          <w:rFonts w:ascii="Times New Roman" w:hAnsi="Times New Roman" w:cs="Times New Roman"/>
          <w:color w:val="333333"/>
          <w:sz w:val="24"/>
          <w:szCs w:val="24"/>
          <w:lang w:val="en"/>
        </w:rPr>
      </w:pPr>
    </w:p>
    <w:p w:rsidR="00AF5444" w:rsidRDefault="00E21F77" w:rsidP="00654A7C">
      <w:pPr>
        <w:pStyle w:val="ListParagraph"/>
        <w:numPr>
          <w:ilvl w:val="0"/>
          <w:numId w:val="16"/>
        </w:numPr>
        <w:spacing w:after="0" w:line="240" w:lineRule="auto"/>
        <w:rPr>
          <w:rFonts w:ascii="Times New Roman" w:hAnsi="Times New Roman" w:cs="Times New Roman"/>
          <w:color w:val="333333"/>
          <w:sz w:val="24"/>
          <w:szCs w:val="24"/>
          <w:lang w:val="en"/>
        </w:rPr>
      </w:pPr>
      <w:r>
        <w:rPr>
          <w:rFonts w:ascii="Times New Roman" w:hAnsi="Times New Roman" w:cs="Times New Roman"/>
          <w:color w:val="333333"/>
          <w:sz w:val="24"/>
          <w:szCs w:val="24"/>
          <w:lang w:val="en"/>
        </w:rPr>
        <w:t>P</w:t>
      </w:r>
      <w:r w:rsidR="00AF5444" w:rsidRPr="0097655E">
        <w:rPr>
          <w:rFonts w:ascii="Times New Roman" w:hAnsi="Times New Roman" w:cs="Times New Roman"/>
          <w:color w:val="333333"/>
          <w:sz w:val="24"/>
          <w:szCs w:val="24"/>
          <w:lang w:val="en"/>
        </w:rPr>
        <w:t xml:space="preserve">roduction of Faculty World an e magazine for NIHR Faculty members.  </w:t>
      </w:r>
    </w:p>
    <w:p w:rsidR="00654A7C" w:rsidRPr="0097655E" w:rsidRDefault="00654A7C" w:rsidP="00654A7C">
      <w:pPr>
        <w:pStyle w:val="ListParagraph"/>
        <w:spacing w:after="0" w:line="240" w:lineRule="auto"/>
        <w:rPr>
          <w:rFonts w:ascii="Times New Roman" w:hAnsi="Times New Roman" w:cs="Times New Roman"/>
          <w:color w:val="333333"/>
          <w:sz w:val="24"/>
          <w:szCs w:val="24"/>
          <w:lang w:val="en"/>
        </w:rPr>
      </w:pPr>
    </w:p>
    <w:p w:rsidR="00AF5444" w:rsidRDefault="007B29AF" w:rsidP="00BC12E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Provision of</w:t>
      </w:r>
      <w:r w:rsidR="00AF5444" w:rsidRPr="0097655E">
        <w:rPr>
          <w:rFonts w:ascii="Times New Roman" w:hAnsi="Times New Roman" w:cs="Times New Roman"/>
          <w:sz w:val="24"/>
          <w:szCs w:val="24"/>
        </w:rPr>
        <w:t xml:space="preserve"> ad hoc secretariat support services.</w:t>
      </w:r>
    </w:p>
    <w:p w:rsidR="00E21F77" w:rsidRPr="00E21F77" w:rsidRDefault="00E21F77" w:rsidP="00E21F77">
      <w:pPr>
        <w:pStyle w:val="ListParagraph"/>
        <w:rPr>
          <w:rFonts w:ascii="Times New Roman" w:hAnsi="Times New Roman" w:cs="Times New Roman"/>
          <w:sz w:val="24"/>
          <w:szCs w:val="24"/>
        </w:rPr>
      </w:pPr>
    </w:p>
    <w:p w:rsidR="00E21F77" w:rsidRPr="0097655E" w:rsidRDefault="00E21F77" w:rsidP="00BC12E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Maintenance of data on membership of the Faculty, including numbers.</w:t>
      </w:r>
    </w:p>
    <w:p w:rsidR="00CF56A2" w:rsidRPr="0097655E" w:rsidRDefault="00CF56A2" w:rsidP="00CF56A2">
      <w:pPr>
        <w:spacing w:after="0" w:line="240" w:lineRule="auto"/>
        <w:rPr>
          <w:rFonts w:ascii="Times New Roman" w:hAnsi="Times New Roman" w:cs="Times New Roman"/>
          <w:color w:val="333333"/>
          <w:sz w:val="24"/>
          <w:szCs w:val="24"/>
          <w:lang w:val="en"/>
        </w:rPr>
      </w:pPr>
    </w:p>
    <w:p w:rsidR="007818C5" w:rsidRPr="0097655E" w:rsidRDefault="007818C5" w:rsidP="00CF56A2">
      <w:pPr>
        <w:spacing w:after="0" w:line="240" w:lineRule="auto"/>
        <w:rPr>
          <w:rFonts w:ascii="Times New Roman" w:hAnsi="Times New Roman" w:cs="Times New Roman"/>
          <w:b/>
          <w:color w:val="333333"/>
          <w:sz w:val="24"/>
          <w:szCs w:val="24"/>
          <w:lang w:val="en"/>
        </w:rPr>
      </w:pPr>
    </w:p>
    <w:p w:rsidR="00CF56A2" w:rsidRPr="0097655E" w:rsidRDefault="00CF56A2" w:rsidP="00CF56A2">
      <w:pPr>
        <w:spacing w:after="0" w:line="240" w:lineRule="auto"/>
        <w:rPr>
          <w:rFonts w:ascii="Times New Roman" w:hAnsi="Times New Roman" w:cs="Times New Roman"/>
          <w:b/>
          <w:color w:val="333333"/>
          <w:sz w:val="24"/>
          <w:szCs w:val="24"/>
          <w:lang w:val="en"/>
        </w:rPr>
      </w:pPr>
      <w:r w:rsidRPr="0097655E">
        <w:rPr>
          <w:rFonts w:ascii="Times New Roman" w:hAnsi="Times New Roman" w:cs="Times New Roman"/>
          <w:b/>
          <w:color w:val="333333"/>
          <w:sz w:val="24"/>
          <w:szCs w:val="24"/>
          <w:lang w:val="en"/>
        </w:rPr>
        <w:t>Intellectual Property Unit</w:t>
      </w:r>
    </w:p>
    <w:p w:rsidR="00CF56A2" w:rsidRPr="0097655E" w:rsidRDefault="00CF56A2" w:rsidP="00CF56A2">
      <w:pPr>
        <w:pStyle w:val="Default"/>
        <w:rPr>
          <w:rFonts w:ascii="Times New Roman" w:hAnsi="Times New Roman" w:cs="Times New Roman"/>
        </w:rPr>
      </w:pPr>
    </w:p>
    <w:p w:rsidR="00CF56A2" w:rsidRPr="0097655E" w:rsidRDefault="00CF56A2" w:rsidP="00CF56A2">
      <w:pPr>
        <w:rPr>
          <w:rFonts w:ascii="Times New Roman" w:hAnsi="Times New Roman" w:cs="Times New Roman"/>
          <w:sz w:val="24"/>
          <w:szCs w:val="24"/>
        </w:rPr>
      </w:pPr>
      <w:r w:rsidRPr="0097655E">
        <w:rPr>
          <w:rFonts w:ascii="Times New Roman" w:hAnsi="Times New Roman" w:cs="Times New Roman"/>
          <w:sz w:val="24"/>
          <w:szCs w:val="24"/>
        </w:rPr>
        <w:t xml:space="preserve">The NIHR’s mission is to improve the health and wealth of the country through funding excellent research. Like all research funding organisations, the NIHR needs to be confident </w:t>
      </w:r>
      <w:r w:rsidRPr="0097655E">
        <w:rPr>
          <w:rFonts w:ascii="Times New Roman" w:hAnsi="Times New Roman" w:cs="Times New Roman"/>
          <w:sz w:val="24"/>
          <w:szCs w:val="24"/>
        </w:rPr>
        <w:lastRenderedPageBreak/>
        <w:t>that the outcomes of that research will make it through to delivering benefit. The NIHR recognises the key role of Intellectual Property (IP) assets in driving innovation, and the importance of a range of associated activities such as fostering a culture of invention through to collaborating with industry</w:t>
      </w:r>
      <w:r w:rsidR="00E21F77">
        <w:rPr>
          <w:rFonts w:ascii="Times New Roman" w:hAnsi="Times New Roman" w:cs="Times New Roman"/>
          <w:sz w:val="24"/>
          <w:szCs w:val="24"/>
        </w:rPr>
        <w:t xml:space="preserve"> and other forms of exploitation.</w:t>
      </w:r>
    </w:p>
    <w:p w:rsidR="00723DF5" w:rsidRPr="0097655E" w:rsidRDefault="00723DF5" w:rsidP="00CF56A2">
      <w:pPr>
        <w:rPr>
          <w:rFonts w:ascii="Times New Roman" w:hAnsi="Times New Roman" w:cs="Times New Roman"/>
          <w:sz w:val="24"/>
          <w:szCs w:val="24"/>
        </w:rPr>
      </w:pPr>
      <w:r w:rsidRPr="0097655E">
        <w:rPr>
          <w:rFonts w:ascii="Times New Roman" w:hAnsi="Times New Roman" w:cs="Times New Roman"/>
          <w:sz w:val="24"/>
          <w:szCs w:val="24"/>
        </w:rPr>
        <w:t>The IP Unit is responsible for:</w:t>
      </w:r>
    </w:p>
    <w:p w:rsidR="00CF56A2" w:rsidRPr="0097655E" w:rsidRDefault="00E21F77" w:rsidP="00723DF5">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Putting into effect</w:t>
      </w:r>
      <w:r w:rsidR="00723DF5" w:rsidRPr="0097655E">
        <w:rPr>
          <w:rFonts w:ascii="Times New Roman" w:hAnsi="Times New Roman" w:cs="Times New Roman"/>
          <w:sz w:val="24"/>
          <w:szCs w:val="24"/>
        </w:rPr>
        <w:t xml:space="preserve"> an IP implementation plan for the NIHR/DH R&amp;D Directorate</w:t>
      </w:r>
    </w:p>
    <w:p w:rsidR="00723DF5" w:rsidRPr="0097655E" w:rsidRDefault="00E21F77" w:rsidP="00723DF5">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Securing benefits for patients, the public, and the health care system, including e</w:t>
      </w:r>
      <w:r w:rsidR="00723DF5" w:rsidRPr="0097655E">
        <w:rPr>
          <w:rFonts w:ascii="Times New Roman" w:hAnsi="Times New Roman" w:cs="Times New Roman"/>
          <w:sz w:val="24"/>
          <w:szCs w:val="24"/>
        </w:rPr>
        <w:t>stablishing a return on investment process for the DH and NIHR</w:t>
      </w:r>
      <w:r>
        <w:rPr>
          <w:rFonts w:ascii="Times New Roman" w:hAnsi="Times New Roman" w:cs="Times New Roman"/>
          <w:sz w:val="24"/>
          <w:szCs w:val="24"/>
        </w:rPr>
        <w:t xml:space="preserve"> where appropriate</w:t>
      </w:r>
    </w:p>
    <w:p w:rsidR="00723DF5" w:rsidRPr="0097655E" w:rsidRDefault="00723DF5" w:rsidP="00723DF5">
      <w:pPr>
        <w:pStyle w:val="ListParagraph"/>
        <w:numPr>
          <w:ilvl w:val="0"/>
          <w:numId w:val="16"/>
        </w:numPr>
        <w:rPr>
          <w:rFonts w:ascii="Times New Roman" w:hAnsi="Times New Roman" w:cs="Times New Roman"/>
          <w:sz w:val="24"/>
          <w:szCs w:val="24"/>
        </w:rPr>
      </w:pPr>
      <w:r w:rsidRPr="0097655E">
        <w:rPr>
          <w:rFonts w:ascii="Times New Roman" w:hAnsi="Times New Roman" w:cs="Times New Roman"/>
          <w:sz w:val="24"/>
          <w:szCs w:val="24"/>
        </w:rPr>
        <w:t>Developing the capacity of NIHR to enter into commercial research partnerships with relevant life sciences or healthcare organisations</w:t>
      </w:r>
    </w:p>
    <w:p w:rsidR="00723DF5" w:rsidRPr="0097655E" w:rsidRDefault="00723DF5" w:rsidP="00723DF5">
      <w:pPr>
        <w:pStyle w:val="ListParagraph"/>
        <w:numPr>
          <w:ilvl w:val="0"/>
          <w:numId w:val="16"/>
        </w:numPr>
        <w:rPr>
          <w:rFonts w:ascii="Times New Roman" w:hAnsi="Times New Roman" w:cs="Times New Roman"/>
          <w:sz w:val="24"/>
          <w:szCs w:val="24"/>
        </w:rPr>
      </w:pPr>
      <w:r w:rsidRPr="0097655E">
        <w:rPr>
          <w:rFonts w:ascii="Times New Roman" w:hAnsi="Times New Roman" w:cs="Times New Roman"/>
          <w:sz w:val="24"/>
          <w:szCs w:val="24"/>
        </w:rPr>
        <w:t>Assisting the NIHR in compliance with the necessary regulations around R&amp;D funding such as EU State Aid rules</w:t>
      </w:r>
    </w:p>
    <w:p w:rsidR="00FF5565" w:rsidRPr="0097655E" w:rsidRDefault="00FF5565" w:rsidP="00723DF5">
      <w:pPr>
        <w:pStyle w:val="ListParagraph"/>
        <w:numPr>
          <w:ilvl w:val="0"/>
          <w:numId w:val="16"/>
        </w:numPr>
        <w:rPr>
          <w:rFonts w:ascii="Times New Roman" w:hAnsi="Times New Roman" w:cs="Times New Roman"/>
          <w:sz w:val="24"/>
          <w:szCs w:val="24"/>
        </w:rPr>
      </w:pPr>
      <w:r w:rsidRPr="0097655E">
        <w:rPr>
          <w:rFonts w:ascii="Times New Roman" w:hAnsi="Times New Roman" w:cs="Times New Roman"/>
          <w:sz w:val="24"/>
          <w:szCs w:val="24"/>
        </w:rPr>
        <w:t>Supporting development of and management of IP requirements for research programme and infrastructure contracts and awards.</w:t>
      </w:r>
    </w:p>
    <w:p w:rsidR="00FF5565" w:rsidRPr="0097655E" w:rsidRDefault="00FF5565" w:rsidP="00723DF5">
      <w:pPr>
        <w:pStyle w:val="ListParagraph"/>
        <w:numPr>
          <w:ilvl w:val="0"/>
          <w:numId w:val="16"/>
        </w:numPr>
        <w:rPr>
          <w:rFonts w:ascii="Times New Roman" w:hAnsi="Times New Roman" w:cs="Times New Roman"/>
          <w:sz w:val="24"/>
          <w:szCs w:val="24"/>
        </w:rPr>
      </w:pPr>
      <w:r w:rsidRPr="0097655E">
        <w:rPr>
          <w:rFonts w:ascii="Times New Roman" w:hAnsi="Times New Roman" w:cs="Times New Roman"/>
          <w:sz w:val="24"/>
          <w:szCs w:val="24"/>
        </w:rPr>
        <w:t>Liaising with contract/award holders on matters relating to IP</w:t>
      </w:r>
    </w:p>
    <w:p w:rsidR="00723DF5" w:rsidRPr="0097655E" w:rsidRDefault="00723DF5" w:rsidP="00723DF5">
      <w:pPr>
        <w:pStyle w:val="ListParagraph"/>
        <w:numPr>
          <w:ilvl w:val="0"/>
          <w:numId w:val="16"/>
        </w:numPr>
        <w:rPr>
          <w:rFonts w:ascii="Times New Roman" w:hAnsi="Times New Roman" w:cs="Times New Roman"/>
          <w:sz w:val="24"/>
          <w:szCs w:val="24"/>
        </w:rPr>
      </w:pPr>
      <w:r w:rsidRPr="0097655E">
        <w:rPr>
          <w:rFonts w:ascii="Times New Roman" w:hAnsi="Times New Roman" w:cs="Times New Roman"/>
          <w:sz w:val="24"/>
          <w:szCs w:val="24"/>
        </w:rPr>
        <w:t>Developing training programmes for NIHR staff in the management of IP</w:t>
      </w:r>
    </w:p>
    <w:p w:rsidR="001E3329" w:rsidRPr="0097655E" w:rsidRDefault="001E3329" w:rsidP="00723DF5">
      <w:pPr>
        <w:pStyle w:val="ListParagraph"/>
        <w:numPr>
          <w:ilvl w:val="0"/>
          <w:numId w:val="16"/>
        </w:numPr>
        <w:rPr>
          <w:rFonts w:ascii="Times New Roman" w:hAnsi="Times New Roman" w:cs="Times New Roman"/>
          <w:sz w:val="24"/>
          <w:szCs w:val="24"/>
        </w:rPr>
      </w:pPr>
      <w:r w:rsidRPr="0097655E">
        <w:rPr>
          <w:rFonts w:ascii="Times New Roman" w:hAnsi="Times New Roman" w:cs="Times New Roman"/>
          <w:sz w:val="24"/>
          <w:szCs w:val="24"/>
        </w:rPr>
        <w:t>Providing broader support for NIHR in the area of commercial processes, IP management and advice in order to maximise return on investment</w:t>
      </w:r>
    </w:p>
    <w:p w:rsidR="00820941" w:rsidRPr="007B142D" w:rsidRDefault="00820941" w:rsidP="00CF56A2">
      <w:pPr>
        <w:rPr>
          <w:rFonts w:ascii="Times New Roman" w:hAnsi="Times New Roman" w:cs="Times New Roman"/>
          <w:sz w:val="24"/>
          <w:szCs w:val="24"/>
        </w:rPr>
      </w:pPr>
      <w:r>
        <w:rPr>
          <w:rFonts w:ascii="Times New Roman" w:hAnsi="Times New Roman" w:cs="Times New Roman"/>
          <w:sz w:val="24"/>
          <w:szCs w:val="24"/>
        </w:rPr>
        <w:t>Bidders must demonstrate that they have the necessary skills to deliver the current IP portfolio of work which is essential.</w:t>
      </w:r>
    </w:p>
    <w:p w:rsidR="00CF56A2" w:rsidRPr="0097655E" w:rsidRDefault="00CF56A2" w:rsidP="00CF56A2">
      <w:pPr>
        <w:rPr>
          <w:rFonts w:ascii="Times New Roman" w:hAnsi="Times New Roman" w:cs="Times New Roman"/>
          <w:b/>
          <w:sz w:val="24"/>
          <w:szCs w:val="24"/>
        </w:rPr>
      </w:pPr>
      <w:r w:rsidRPr="0097655E">
        <w:rPr>
          <w:rFonts w:ascii="Times New Roman" w:hAnsi="Times New Roman" w:cs="Times New Roman"/>
          <w:b/>
          <w:sz w:val="24"/>
          <w:szCs w:val="24"/>
        </w:rPr>
        <w:t>Performance in Initiating and Delivering Clinical Research</w:t>
      </w:r>
    </w:p>
    <w:p w:rsidR="00CF56A2" w:rsidRPr="0097655E" w:rsidRDefault="00CF56A2" w:rsidP="00CF56A2">
      <w:pPr>
        <w:rPr>
          <w:rFonts w:ascii="Times New Roman" w:hAnsi="Times New Roman" w:cs="Times New Roman"/>
          <w:sz w:val="24"/>
          <w:szCs w:val="24"/>
        </w:rPr>
      </w:pPr>
      <w:r w:rsidRPr="0097655E">
        <w:rPr>
          <w:rFonts w:ascii="Times New Roman" w:hAnsi="Times New Roman" w:cs="Times New Roman"/>
          <w:sz w:val="24"/>
          <w:szCs w:val="24"/>
        </w:rPr>
        <w:t xml:space="preserve">The Government’s Plan for Growth, published in March 2011, announced the transformation of incentives at local level for efficiency in initiation and delivery of research. In support of this, providers of NHS services holding NIHR contracts issued after Autumn 2011 are required to submit data quarterly to CCF in a format specified by CCF.  These data relate to all hosted clinical trials for initiating clinical research and hosted commercial clinical trials for delivering clinical research. Providers become subject to the relevant contract clause either through contracts issued under CCF managed programme or infrastructure contracts, or through NIHR Local Clinical Research Network contracts. Providers subject to the contract clause are also required to publish information on their websites in a format of their choice. </w:t>
      </w:r>
    </w:p>
    <w:p w:rsidR="00CF56A2" w:rsidRPr="0097655E" w:rsidRDefault="00CF56A2" w:rsidP="00CF56A2">
      <w:pPr>
        <w:rPr>
          <w:rFonts w:ascii="Times New Roman" w:hAnsi="Times New Roman" w:cs="Times New Roman"/>
          <w:sz w:val="24"/>
          <w:szCs w:val="24"/>
        </w:rPr>
      </w:pPr>
      <w:r w:rsidRPr="0097655E">
        <w:rPr>
          <w:rFonts w:ascii="Times New Roman" w:hAnsi="Times New Roman" w:cs="Times New Roman"/>
          <w:sz w:val="24"/>
          <w:szCs w:val="24"/>
        </w:rPr>
        <w:t xml:space="preserve">CCF manage and deliver </w:t>
      </w:r>
      <w:r w:rsidR="00A618DD" w:rsidRPr="0097655E">
        <w:rPr>
          <w:rFonts w:ascii="Times New Roman" w:hAnsi="Times New Roman" w:cs="Times New Roman"/>
          <w:sz w:val="24"/>
          <w:szCs w:val="24"/>
        </w:rPr>
        <w:t>a fit for purpose</w:t>
      </w:r>
      <w:r w:rsidRPr="0097655E">
        <w:rPr>
          <w:rFonts w:ascii="Times New Roman" w:hAnsi="Times New Roman" w:cs="Times New Roman"/>
          <w:sz w:val="24"/>
          <w:szCs w:val="24"/>
        </w:rPr>
        <w:t xml:space="preserve"> su</w:t>
      </w:r>
      <w:r w:rsidR="00A618DD" w:rsidRPr="0097655E">
        <w:rPr>
          <w:rFonts w:ascii="Times New Roman" w:hAnsi="Times New Roman" w:cs="Times New Roman"/>
          <w:sz w:val="24"/>
          <w:szCs w:val="24"/>
        </w:rPr>
        <w:t>bmission and reporting process to collect quarterly data on initiating and delivering clinical trials in support of the</w:t>
      </w:r>
      <w:r w:rsidRPr="0097655E">
        <w:rPr>
          <w:rFonts w:ascii="Times New Roman" w:hAnsi="Times New Roman" w:cs="Times New Roman"/>
          <w:sz w:val="24"/>
          <w:szCs w:val="24"/>
        </w:rPr>
        <w:t xml:space="preserve"> associated contract clause</w:t>
      </w:r>
      <w:r w:rsidR="00A618DD" w:rsidRPr="0097655E">
        <w:rPr>
          <w:rFonts w:ascii="Times New Roman" w:hAnsi="Times New Roman" w:cs="Times New Roman"/>
          <w:sz w:val="24"/>
          <w:szCs w:val="24"/>
        </w:rPr>
        <w:t>.</w:t>
      </w:r>
      <w:r w:rsidRPr="0097655E">
        <w:rPr>
          <w:rFonts w:ascii="Times New Roman" w:hAnsi="Times New Roman" w:cs="Times New Roman"/>
          <w:sz w:val="24"/>
          <w:szCs w:val="24"/>
        </w:rPr>
        <w:t xml:space="preserve"> </w:t>
      </w:r>
      <w:r w:rsidR="00A618DD" w:rsidRPr="0097655E">
        <w:rPr>
          <w:rFonts w:ascii="Times New Roman" w:hAnsi="Times New Roman" w:cs="Times New Roman"/>
          <w:sz w:val="24"/>
          <w:szCs w:val="24"/>
        </w:rPr>
        <w:t>This includes:</w:t>
      </w:r>
      <w:r w:rsidRPr="0097655E">
        <w:rPr>
          <w:rFonts w:ascii="Times New Roman" w:hAnsi="Times New Roman" w:cs="Times New Roman"/>
          <w:sz w:val="24"/>
          <w:szCs w:val="24"/>
        </w:rPr>
        <w:t xml:space="preserve"> </w:t>
      </w:r>
    </w:p>
    <w:p w:rsidR="00CF56A2" w:rsidRPr="0097655E" w:rsidRDefault="00CF56A2"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t>maintaining guidance materials,</w:t>
      </w:r>
    </w:p>
    <w:p w:rsidR="00CF56A2" w:rsidRPr="0097655E" w:rsidRDefault="00CF56A2"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t>providing advice and support to submitting organisations,</w:t>
      </w:r>
    </w:p>
    <w:p w:rsidR="00CF56A2" w:rsidRPr="0097655E" w:rsidRDefault="00CF56A2"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t xml:space="preserve">processing the submitted data quarterly, </w:t>
      </w:r>
    </w:p>
    <w:p w:rsidR="00CF56A2" w:rsidRPr="0097655E" w:rsidRDefault="00CF56A2"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t xml:space="preserve">providing a reporting and analysis service to DH; </w:t>
      </w:r>
    </w:p>
    <w:p w:rsidR="00CF56A2" w:rsidRPr="0097655E" w:rsidRDefault="00CF56A2"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distributing reports to submitting organisations; </w:t>
      </w:r>
    </w:p>
    <w:p w:rsidR="00A618DD" w:rsidRPr="0097655E" w:rsidRDefault="00A618DD"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t>contributing to the development of policy and guidance by DH; and</w:t>
      </w:r>
    </w:p>
    <w:p w:rsidR="00CF56A2" w:rsidRPr="0097655E" w:rsidRDefault="00CF56A2" w:rsidP="00CF56A2">
      <w:pPr>
        <w:numPr>
          <w:ilvl w:val="0"/>
          <w:numId w:val="9"/>
        </w:numPr>
        <w:rPr>
          <w:rFonts w:ascii="Times New Roman" w:hAnsi="Times New Roman" w:cs="Times New Roman"/>
          <w:sz w:val="24"/>
          <w:szCs w:val="24"/>
        </w:rPr>
      </w:pPr>
      <w:r w:rsidRPr="0097655E">
        <w:rPr>
          <w:rFonts w:ascii="Times New Roman" w:hAnsi="Times New Roman" w:cs="Times New Roman"/>
          <w:sz w:val="24"/>
          <w:szCs w:val="24"/>
        </w:rPr>
        <w:t>maintaining links to the providers’ published materials on their websites.</w:t>
      </w:r>
    </w:p>
    <w:p w:rsidR="00CF56A2" w:rsidRPr="0097655E" w:rsidRDefault="00CF56A2" w:rsidP="00CF56A2">
      <w:pPr>
        <w:rPr>
          <w:rFonts w:ascii="Times New Roman" w:hAnsi="Times New Roman" w:cs="Times New Roman"/>
          <w:sz w:val="24"/>
          <w:szCs w:val="24"/>
        </w:rPr>
      </w:pPr>
      <w:r w:rsidRPr="0097655E">
        <w:rPr>
          <w:rFonts w:ascii="Times New Roman" w:hAnsi="Times New Roman" w:cs="Times New Roman"/>
          <w:sz w:val="24"/>
          <w:szCs w:val="24"/>
        </w:rPr>
        <w:t>The number of contractors subject to the requirement is expected to rise rapidly during 2014-15 and then remain relatively stable at around 220.  Future requirements for the involvement of smaller organisations such as GP practices are under pilot and review.</w:t>
      </w:r>
    </w:p>
    <w:tbl>
      <w:tblPr>
        <w:tblStyle w:val="TableGrid"/>
        <w:tblW w:w="0" w:type="auto"/>
        <w:jc w:val="center"/>
        <w:tblLook w:val="04A0" w:firstRow="1" w:lastRow="0" w:firstColumn="1" w:lastColumn="0" w:noHBand="0" w:noVBand="1"/>
      </w:tblPr>
      <w:tblGrid>
        <w:gridCol w:w="7087"/>
        <w:gridCol w:w="1385"/>
      </w:tblGrid>
      <w:tr w:rsidR="00CF56A2" w:rsidRPr="0097655E" w:rsidTr="00D622DD">
        <w:trPr>
          <w:jc w:val="center"/>
        </w:trPr>
        <w:tc>
          <w:tcPr>
            <w:tcW w:w="7087"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 xml:space="preserve">Number of contractors subject to the requirement at Q1 2014-15 </w:t>
            </w:r>
          </w:p>
        </w:tc>
        <w:tc>
          <w:tcPr>
            <w:tcW w:w="1385"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65</w:t>
            </w:r>
          </w:p>
        </w:tc>
      </w:tr>
      <w:tr w:rsidR="00CF56A2" w:rsidRPr="0097655E" w:rsidTr="00D622DD">
        <w:trPr>
          <w:jc w:val="center"/>
        </w:trPr>
        <w:tc>
          <w:tcPr>
            <w:tcW w:w="7087"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Number of expected contractors subject to the requirement at Q3 2014-15</w:t>
            </w:r>
          </w:p>
        </w:tc>
        <w:tc>
          <w:tcPr>
            <w:tcW w:w="1385"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Approx. 220</w:t>
            </w:r>
          </w:p>
        </w:tc>
      </w:tr>
      <w:tr w:rsidR="00CF56A2" w:rsidRPr="0097655E" w:rsidTr="00D622DD">
        <w:trPr>
          <w:jc w:val="center"/>
        </w:trPr>
        <w:tc>
          <w:tcPr>
            <w:tcW w:w="7087"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Number of submitted clinical trials at Q1 2014-15 (Initiating)</w:t>
            </w:r>
          </w:p>
        </w:tc>
        <w:tc>
          <w:tcPr>
            <w:tcW w:w="1385"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3413</w:t>
            </w:r>
          </w:p>
        </w:tc>
      </w:tr>
      <w:tr w:rsidR="00CF56A2" w:rsidRPr="0097655E" w:rsidTr="00D622DD">
        <w:trPr>
          <w:jc w:val="center"/>
        </w:trPr>
        <w:tc>
          <w:tcPr>
            <w:tcW w:w="7087"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Number of submitted clinical trials at Q1 2014-15 (Delivering)</w:t>
            </w:r>
          </w:p>
        </w:tc>
        <w:tc>
          <w:tcPr>
            <w:tcW w:w="1385"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4855</w:t>
            </w:r>
          </w:p>
        </w:tc>
      </w:tr>
      <w:tr w:rsidR="00CF56A2" w:rsidRPr="0097655E" w:rsidTr="00D622DD">
        <w:trPr>
          <w:jc w:val="center"/>
        </w:trPr>
        <w:tc>
          <w:tcPr>
            <w:tcW w:w="7087"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Frequency of data submission</w:t>
            </w:r>
          </w:p>
        </w:tc>
        <w:tc>
          <w:tcPr>
            <w:tcW w:w="1385"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Quarterly</w:t>
            </w:r>
          </w:p>
        </w:tc>
      </w:tr>
      <w:tr w:rsidR="00CF56A2" w:rsidRPr="0097655E" w:rsidTr="00D622DD">
        <w:trPr>
          <w:jc w:val="center"/>
        </w:trPr>
        <w:tc>
          <w:tcPr>
            <w:tcW w:w="7087"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Frequency of reporting to DH</w:t>
            </w:r>
          </w:p>
        </w:tc>
        <w:tc>
          <w:tcPr>
            <w:tcW w:w="1385" w:type="dxa"/>
          </w:tcPr>
          <w:p w:rsidR="00CF56A2" w:rsidRPr="0097655E" w:rsidRDefault="00CF56A2" w:rsidP="00D622DD">
            <w:pPr>
              <w:spacing w:after="200" w:line="276" w:lineRule="auto"/>
              <w:rPr>
                <w:rFonts w:ascii="Times New Roman" w:hAnsi="Times New Roman" w:cs="Times New Roman"/>
                <w:sz w:val="24"/>
                <w:szCs w:val="24"/>
              </w:rPr>
            </w:pPr>
            <w:r w:rsidRPr="0097655E">
              <w:rPr>
                <w:rFonts w:ascii="Times New Roman" w:hAnsi="Times New Roman" w:cs="Times New Roman"/>
                <w:sz w:val="24"/>
                <w:szCs w:val="24"/>
              </w:rPr>
              <w:t>Quarterly</w:t>
            </w:r>
          </w:p>
        </w:tc>
      </w:tr>
    </w:tbl>
    <w:p w:rsidR="00CF56A2" w:rsidRPr="0097655E" w:rsidRDefault="00CF56A2" w:rsidP="00CF56A2">
      <w:pPr>
        <w:rPr>
          <w:rFonts w:ascii="Times New Roman" w:hAnsi="Times New Roman" w:cs="Times New Roman"/>
          <w:sz w:val="24"/>
          <w:szCs w:val="24"/>
        </w:rPr>
      </w:pPr>
    </w:p>
    <w:p w:rsidR="00CF56A2" w:rsidRPr="0097655E" w:rsidRDefault="00CF56A2" w:rsidP="00CF56A2">
      <w:pPr>
        <w:rPr>
          <w:rFonts w:ascii="Times New Roman" w:hAnsi="Times New Roman" w:cs="Times New Roman"/>
          <w:sz w:val="24"/>
          <w:szCs w:val="24"/>
        </w:rPr>
      </w:pPr>
      <w:r w:rsidRPr="0097655E">
        <w:rPr>
          <w:rFonts w:ascii="Times New Roman" w:hAnsi="Times New Roman" w:cs="Times New Roman"/>
          <w:sz w:val="24"/>
          <w:szCs w:val="24"/>
        </w:rPr>
        <w:t>Details of the current submission requirements and related information can be found at:</w:t>
      </w:r>
    </w:p>
    <w:p w:rsidR="00CF56A2" w:rsidRPr="0097655E" w:rsidRDefault="00543224" w:rsidP="00CF56A2">
      <w:pPr>
        <w:rPr>
          <w:rFonts w:ascii="Times New Roman" w:hAnsi="Times New Roman" w:cs="Times New Roman"/>
          <w:sz w:val="24"/>
          <w:szCs w:val="24"/>
        </w:rPr>
      </w:pPr>
      <w:hyperlink r:id="rId25" w:history="1">
        <w:r w:rsidR="00CF56A2" w:rsidRPr="0097655E">
          <w:rPr>
            <w:rStyle w:val="Hyperlink"/>
            <w:rFonts w:ascii="Times New Roman" w:hAnsi="Times New Roman" w:cs="Times New Roman"/>
            <w:sz w:val="24"/>
            <w:szCs w:val="24"/>
          </w:rPr>
          <w:t>http://www.nihr.ac.uk/policy-and-standards/Performance-in-initiating-and-delivering-research.htm</w:t>
        </w:r>
      </w:hyperlink>
    </w:p>
    <w:p w:rsidR="007818C5" w:rsidRPr="0097655E" w:rsidRDefault="00820941">
      <w:pPr>
        <w:rPr>
          <w:rFonts w:ascii="Times New Roman" w:hAnsi="Times New Roman" w:cs="Times New Roman"/>
          <w:sz w:val="24"/>
          <w:szCs w:val="24"/>
          <w:u w:val="single"/>
        </w:rPr>
      </w:pPr>
      <w:r>
        <w:rPr>
          <w:rFonts w:ascii="Times New Roman" w:hAnsi="Times New Roman" w:cs="Times New Roman"/>
          <w:sz w:val="24"/>
          <w:szCs w:val="24"/>
          <w:u w:val="single"/>
        </w:rPr>
        <w:t>Bidders must demonstrate an understanding of the need for local level efficiency in the initiation and delivery of research and the capacity to monitor performance as this is an essential requirement.</w:t>
      </w:r>
    </w:p>
    <w:p w:rsidR="009312AE" w:rsidRPr="0097655E" w:rsidRDefault="009312A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97655E" w:rsidRDefault="0097655E">
      <w:pPr>
        <w:rPr>
          <w:rFonts w:ascii="Times New Roman" w:hAnsi="Times New Roman" w:cs="Times New Roman"/>
          <w:sz w:val="24"/>
          <w:szCs w:val="24"/>
          <w:u w:val="single"/>
        </w:rPr>
      </w:pPr>
    </w:p>
    <w:p w:rsidR="007B29AF" w:rsidRDefault="007B29AF">
      <w:pPr>
        <w:rPr>
          <w:rFonts w:ascii="Times New Roman" w:hAnsi="Times New Roman" w:cs="Times New Roman"/>
          <w:sz w:val="24"/>
          <w:szCs w:val="24"/>
          <w:u w:val="single"/>
        </w:rPr>
      </w:pPr>
    </w:p>
    <w:p w:rsidR="007E192F" w:rsidRDefault="007E192F" w:rsidP="00415A82">
      <w:pPr>
        <w:rPr>
          <w:rFonts w:ascii="Times New Roman" w:hAnsi="Times New Roman" w:cs="Times New Roman"/>
          <w:b/>
          <w:sz w:val="24"/>
          <w:szCs w:val="24"/>
        </w:rPr>
      </w:pPr>
      <w:r>
        <w:rPr>
          <w:rFonts w:ascii="Times New Roman" w:hAnsi="Times New Roman" w:cs="Times New Roman"/>
          <w:b/>
          <w:sz w:val="24"/>
          <w:szCs w:val="24"/>
        </w:rPr>
        <w:t>Section 5</w:t>
      </w:r>
    </w:p>
    <w:p w:rsidR="00415A82" w:rsidRPr="0097655E" w:rsidRDefault="00B074D0" w:rsidP="00415A82">
      <w:pPr>
        <w:rPr>
          <w:rFonts w:ascii="Times New Roman" w:hAnsi="Times New Roman" w:cs="Times New Roman"/>
          <w:b/>
          <w:sz w:val="24"/>
          <w:szCs w:val="24"/>
        </w:rPr>
      </w:pPr>
      <w:r w:rsidRPr="0097655E">
        <w:rPr>
          <w:rFonts w:ascii="Times New Roman" w:hAnsi="Times New Roman" w:cs="Times New Roman"/>
          <w:b/>
          <w:sz w:val="24"/>
          <w:szCs w:val="24"/>
        </w:rPr>
        <w:t xml:space="preserve">High-level </w:t>
      </w:r>
      <w:r w:rsidR="00415A82" w:rsidRPr="0097655E">
        <w:rPr>
          <w:rFonts w:ascii="Times New Roman" w:hAnsi="Times New Roman" w:cs="Times New Roman"/>
          <w:b/>
          <w:sz w:val="24"/>
          <w:szCs w:val="24"/>
        </w:rPr>
        <w:t>Management Support for DH Research Networks, Clinical Research Facilities, and Cancer Research</w:t>
      </w:r>
      <w:r w:rsidRPr="0097655E">
        <w:rPr>
          <w:rFonts w:ascii="Times New Roman" w:hAnsi="Times New Roman" w:cs="Times New Roman"/>
          <w:b/>
          <w:sz w:val="24"/>
          <w:szCs w:val="24"/>
        </w:rPr>
        <w:t xml:space="preserve"> working, and reporting to DH.  </w:t>
      </w:r>
    </w:p>
    <w:p w:rsidR="00415A82" w:rsidRPr="0097655E" w:rsidRDefault="00B074D0" w:rsidP="00415A82">
      <w:pPr>
        <w:rPr>
          <w:rFonts w:ascii="Times New Roman" w:hAnsi="Times New Roman" w:cs="Times New Roman"/>
          <w:sz w:val="24"/>
          <w:szCs w:val="24"/>
        </w:rPr>
      </w:pPr>
      <w:r w:rsidRPr="0097655E">
        <w:rPr>
          <w:rFonts w:ascii="Times New Roman" w:hAnsi="Times New Roman" w:cs="Times New Roman"/>
          <w:sz w:val="24"/>
          <w:szCs w:val="24"/>
        </w:rPr>
        <w:t>Provision of high level m</w:t>
      </w:r>
      <w:r w:rsidR="00415A82" w:rsidRPr="0097655E">
        <w:rPr>
          <w:rFonts w:ascii="Times New Roman" w:hAnsi="Times New Roman" w:cs="Times New Roman"/>
          <w:sz w:val="24"/>
          <w:szCs w:val="24"/>
        </w:rPr>
        <w:t xml:space="preserve">anagement Support for NIHR Clinical Research Networks, </w:t>
      </w:r>
      <w:r w:rsidRPr="0097655E">
        <w:rPr>
          <w:rFonts w:ascii="Times New Roman" w:hAnsi="Times New Roman" w:cs="Times New Roman"/>
          <w:sz w:val="24"/>
          <w:szCs w:val="24"/>
        </w:rPr>
        <w:t xml:space="preserve">Experimental Cancer Medicine Centres, NIHR Clinical Research Facilities and </w:t>
      </w:r>
      <w:r w:rsidR="00415A82" w:rsidRPr="0097655E">
        <w:rPr>
          <w:rFonts w:ascii="Times New Roman" w:hAnsi="Times New Roman" w:cs="Times New Roman"/>
          <w:sz w:val="24"/>
          <w:szCs w:val="24"/>
        </w:rPr>
        <w:t>Cancer Research</w:t>
      </w:r>
      <w:r w:rsidRPr="0097655E">
        <w:rPr>
          <w:rFonts w:ascii="Times New Roman" w:hAnsi="Times New Roman" w:cs="Times New Roman"/>
          <w:sz w:val="24"/>
          <w:szCs w:val="24"/>
        </w:rPr>
        <w:t xml:space="preserve"> policy</w:t>
      </w:r>
      <w:r w:rsidR="00415A82" w:rsidRPr="0097655E">
        <w:rPr>
          <w:rFonts w:ascii="Times New Roman" w:hAnsi="Times New Roman" w:cs="Times New Roman"/>
          <w:sz w:val="24"/>
          <w:szCs w:val="24"/>
        </w:rPr>
        <w:t xml:space="preserve">. </w:t>
      </w:r>
      <w:r w:rsidRPr="0097655E">
        <w:rPr>
          <w:rFonts w:ascii="Times New Roman" w:hAnsi="Times New Roman" w:cs="Times New Roman"/>
          <w:sz w:val="24"/>
          <w:szCs w:val="24"/>
        </w:rPr>
        <w:t xml:space="preserve">  Reporting directly</w:t>
      </w:r>
      <w:r w:rsidR="003540A4">
        <w:rPr>
          <w:rFonts w:ascii="Times New Roman" w:hAnsi="Times New Roman" w:cs="Times New Roman"/>
          <w:sz w:val="24"/>
          <w:szCs w:val="24"/>
        </w:rPr>
        <w:t xml:space="preserve"> to</w:t>
      </w:r>
      <w:r w:rsidRPr="0097655E">
        <w:rPr>
          <w:rFonts w:ascii="Times New Roman" w:hAnsi="Times New Roman" w:cs="Times New Roman"/>
          <w:sz w:val="24"/>
          <w:szCs w:val="24"/>
        </w:rPr>
        <w:t xml:space="preserve">, and working with and on behalf of DH, the post of </w:t>
      </w:r>
      <w:r w:rsidR="003540A4">
        <w:rPr>
          <w:rFonts w:ascii="Times New Roman" w:hAnsi="Times New Roman" w:cs="Times New Roman"/>
          <w:sz w:val="24"/>
          <w:szCs w:val="24"/>
        </w:rPr>
        <w:t>Portfolio Manager</w:t>
      </w:r>
      <w:r w:rsidRPr="0097655E">
        <w:rPr>
          <w:rFonts w:ascii="Times New Roman" w:hAnsi="Times New Roman" w:cs="Times New Roman"/>
          <w:sz w:val="24"/>
          <w:szCs w:val="24"/>
        </w:rPr>
        <w:t xml:space="preserve"> provide</w:t>
      </w:r>
      <w:r w:rsidR="003540A4">
        <w:rPr>
          <w:rFonts w:ascii="Times New Roman" w:hAnsi="Times New Roman" w:cs="Times New Roman"/>
          <w:sz w:val="24"/>
          <w:szCs w:val="24"/>
        </w:rPr>
        <w:t>s</w:t>
      </w:r>
      <w:r w:rsidRPr="0097655E">
        <w:rPr>
          <w:rFonts w:ascii="Times New Roman" w:hAnsi="Times New Roman" w:cs="Times New Roman"/>
          <w:sz w:val="24"/>
          <w:szCs w:val="24"/>
        </w:rPr>
        <w:t xml:space="preserve"> portfolio policy support including, but not limited to:</w:t>
      </w:r>
    </w:p>
    <w:p w:rsidR="00B074D0" w:rsidRPr="0097655E" w:rsidRDefault="00B074D0" w:rsidP="00B074D0">
      <w:pPr>
        <w:pStyle w:val="ListParagraph"/>
        <w:numPr>
          <w:ilvl w:val="0"/>
          <w:numId w:val="24"/>
        </w:numPr>
        <w:rPr>
          <w:rFonts w:ascii="Times New Roman" w:hAnsi="Times New Roman" w:cs="Times New Roman"/>
          <w:sz w:val="24"/>
          <w:szCs w:val="24"/>
        </w:rPr>
      </w:pPr>
      <w:r w:rsidRPr="0097655E">
        <w:rPr>
          <w:rFonts w:ascii="Times New Roman" w:hAnsi="Times New Roman" w:cs="Times New Roman"/>
          <w:sz w:val="24"/>
          <w:szCs w:val="24"/>
        </w:rPr>
        <w:t>Policy lead for NIHR Clinical Research Networks, Experimental Cancer Medicine Centres, NIHR Clinical Research Facilities</w:t>
      </w:r>
    </w:p>
    <w:p w:rsidR="00B074D0" w:rsidRPr="0097655E" w:rsidRDefault="00B074D0" w:rsidP="00B074D0">
      <w:pPr>
        <w:pStyle w:val="ListParagraph"/>
        <w:numPr>
          <w:ilvl w:val="0"/>
          <w:numId w:val="24"/>
        </w:numPr>
        <w:rPr>
          <w:rFonts w:ascii="Times New Roman" w:hAnsi="Times New Roman" w:cs="Times New Roman"/>
          <w:sz w:val="24"/>
          <w:szCs w:val="24"/>
        </w:rPr>
      </w:pPr>
      <w:r w:rsidRPr="0097655E">
        <w:rPr>
          <w:rFonts w:ascii="Times New Roman" w:hAnsi="Times New Roman" w:cs="Times New Roman"/>
          <w:sz w:val="24"/>
          <w:szCs w:val="24"/>
        </w:rPr>
        <w:t>Programme Management for cancer research.</w:t>
      </w:r>
    </w:p>
    <w:p w:rsidR="00B074D0" w:rsidRPr="0097655E" w:rsidRDefault="00F63D9F" w:rsidP="00B074D0">
      <w:pPr>
        <w:pStyle w:val="ListParagraph"/>
        <w:numPr>
          <w:ilvl w:val="0"/>
          <w:numId w:val="24"/>
        </w:numPr>
        <w:rPr>
          <w:rFonts w:ascii="Times New Roman" w:hAnsi="Times New Roman" w:cs="Times New Roman"/>
          <w:sz w:val="24"/>
          <w:szCs w:val="24"/>
        </w:rPr>
      </w:pPr>
      <w:r w:rsidRPr="0097655E">
        <w:rPr>
          <w:rFonts w:ascii="Times New Roman" w:hAnsi="Times New Roman" w:cs="Times New Roman"/>
          <w:sz w:val="24"/>
          <w:szCs w:val="24"/>
        </w:rPr>
        <w:t xml:space="preserve">Policy support for DH work for the above including through briefings, </w:t>
      </w:r>
      <w:r w:rsidR="00752817" w:rsidRPr="0097655E">
        <w:rPr>
          <w:rFonts w:ascii="Times New Roman" w:hAnsi="Times New Roman" w:cs="Times New Roman"/>
          <w:sz w:val="24"/>
          <w:szCs w:val="24"/>
        </w:rPr>
        <w:t>parliamentary work, leading on competitions for NIHR funding and designation competitions as directed by the Department of Health</w:t>
      </w:r>
    </w:p>
    <w:p w:rsidR="00752817" w:rsidRPr="0097655E" w:rsidRDefault="00752817" w:rsidP="00B074D0">
      <w:pPr>
        <w:pStyle w:val="ListParagraph"/>
        <w:numPr>
          <w:ilvl w:val="0"/>
          <w:numId w:val="24"/>
        </w:numPr>
        <w:rPr>
          <w:rFonts w:ascii="Times New Roman" w:hAnsi="Times New Roman" w:cs="Times New Roman"/>
          <w:sz w:val="24"/>
          <w:szCs w:val="24"/>
        </w:rPr>
      </w:pPr>
      <w:r w:rsidRPr="0097655E">
        <w:rPr>
          <w:rFonts w:ascii="Times New Roman" w:hAnsi="Times New Roman" w:cs="Times New Roman"/>
          <w:sz w:val="24"/>
          <w:szCs w:val="24"/>
        </w:rPr>
        <w:t>Attending national meetings relating to the above NIHR research infrastructure</w:t>
      </w:r>
    </w:p>
    <w:p w:rsidR="00752817" w:rsidRPr="0097655E" w:rsidRDefault="00752817" w:rsidP="00B074D0">
      <w:pPr>
        <w:pStyle w:val="ListParagraph"/>
        <w:numPr>
          <w:ilvl w:val="0"/>
          <w:numId w:val="24"/>
        </w:numPr>
        <w:rPr>
          <w:rFonts w:ascii="Times New Roman" w:hAnsi="Times New Roman" w:cs="Times New Roman"/>
          <w:sz w:val="24"/>
          <w:szCs w:val="24"/>
        </w:rPr>
      </w:pPr>
      <w:r w:rsidRPr="0097655E">
        <w:rPr>
          <w:rFonts w:ascii="Times New Roman" w:hAnsi="Times New Roman" w:cs="Times New Roman"/>
          <w:sz w:val="24"/>
          <w:szCs w:val="24"/>
        </w:rPr>
        <w:t>Working with NOCRI and the wider CCF</w:t>
      </w:r>
    </w:p>
    <w:p w:rsidR="00B074D0" w:rsidRDefault="00B074D0" w:rsidP="00B074D0">
      <w:pPr>
        <w:rPr>
          <w:rFonts w:ascii="Times New Roman" w:hAnsi="Times New Roman" w:cs="Times New Roman"/>
          <w:sz w:val="24"/>
          <w:szCs w:val="24"/>
        </w:rPr>
      </w:pPr>
      <w:r w:rsidRPr="0097655E">
        <w:rPr>
          <w:rFonts w:ascii="Times New Roman" w:hAnsi="Times New Roman" w:cs="Times New Roman"/>
          <w:sz w:val="24"/>
          <w:szCs w:val="24"/>
        </w:rPr>
        <w:t>Appropriate administrative support will be provided for the function.</w:t>
      </w:r>
    </w:p>
    <w:p w:rsidR="00D972A9" w:rsidRDefault="00D972A9" w:rsidP="00B074D0">
      <w:pPr>
        <w:rPr>
          <w:rFonts w:ascii="Times New Roman" w:hAnsi="Times New Roman" w:cs="Times New Roman"/>
          <w:sz w:val="24"/>
          <w:szCs w:val="24"/>
        </w:rPr>
      </w:pPr>
      <w:r>
        <w:rPr>
          <w:rFonts w:ascii="Times New Roman" w:hAnsi="Times New Roman" w:cs="Times New Roman"/>
          <w:sz w:val="24"/>
          <w:szCs w:val="24"/>
        </w:rPr>
        <w:t xml:space="preserve">This requirement is further detailed at Annex </w:t>
      </w:r>
      <w:r w:rsidR="00B2451A">
        <w:rPr>
          <w:rFonts w:ascii="Times New Roman" w:hAnsi="Times New Roman" w:cs="Times New Roman"/>
          <w:sz w:val="24"/>
          <w:szCs w:val="24"/>
        </w:rPr>
        <w:t>3</w:t>
      </w:r>
      <w:r>
        <w:rPr>
          <w:rFonts w:ascii="Times New Roman" w:hAnsi="Times New Roman" w:cs="Times New Roman"/>
          <w:sz w:val="24"/>
          <w:szCs w:val="24"/>
        </w:rPr>
        <w:t>.</w:t>
      </w:r>
    </w:p>
    <w:p w:rsidR="00D972A9" w:rsidRPr="0097655E" w:rsidRDefault="00D972A9" w:rsidP="00B074D0">
      <w:pPr>
        <w:rPr>
          <w:rFonts w:ascii="Times New Roman" w:hAnsi="Times New Roman" w:cs="Times New Roman"/>
          <w:sz w:val="24"/>
          <w:szCs w:val="24"/>
        </w:rPr>
      </w:pPr>
    </w:p>
    <w:p w:rsidR="00B074D0" w:rsidRPr="0097655E" w:rsidRDefault="00B074D0" w:rsidP="00415A82">
      <w:pPr>
        <w:rPr>
          <w:rFonts w:ascii="Times New Roman" w:hAnsi="Times New Roman" w:cs="Times New Roman"/>
          <w:sz w:val="24"/>
          <w:szCs w:val="24"/>
        </w:rPr>
      </w:pPr>
    </w:p>
    <w:p w:rsidR="00295B66" w:rsidRPr="0097655E" w:rsidRDefault="00295B66" w:rsidP="00D229B4">
      <w:pPr>
        <w:rPr>
          <w:rFonts w:ascii="Times New Roman" w:hAnsi="Times New Roman" w:cs="Times New Roman"/>
          <w:sz w:val="24"/>
          <w:szCs w:val="24"/>
          <w:u w:val="single"/>
        </w:rPr>
        <w:sectPr w:rsidR="00295B66" w:rsidRPr="0097655E" w:rsidSect="002A74C5">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708" w:footer="708" w:gutter="0"/>
          <w:cols w:space="708"/>
          <w:docGrid w:linePitch="360"/>
        </w:sectPr>
      </w:pPr>
    </w:p>
    <w:p w:rsidR="00847E6D" w:rsidRPr="0097655E" w:rsidRDefault="002A74C5" w:rsidP="00D229B4">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6</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KEY FUNCTIONS AND PROCESSES</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Functions and processes</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 xml:space="preserve">Tables 1 – </w:t>
      </w:r>
      <w:r w:rsidR="00E80BA2">
        <w:rPr>
          <w:rFonts w:ascii="Times New Roman" w:hAnsi="Times New Roman" w:cs="Times New Roman"/>
          <w:b/>
          <w:sz w:val="24"/>
          <w:szCs w:val="24"/>
        </w:rPr>
        <w:t>4</w:t>
      </w:r>
      <w:r w:rsidRPr="0097655E">
        <w:rPr>
          <w:rFonts w:ascii="Times New Roman" w:hAnsi="Times New Roman" w:cs="Times New Roman"/>
          <w:b/>
          <w:sz w:val="24"/>
          <w:szCs w:val="24"/>
        </w:rPr>
        <w:t xml:space="preserve"> Summary information - key elements of CCF Work-Programme</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Table 1 – Programmes</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Research programmes are commissioned and managed through CCF and must be relevant to service users and carers, of excellent scientific quality and costed in a way that represents value for money.  The CCF must therefore run sound administrative processes that will be subject to process audits twice yearly. The table below sets out information related to NIHR Programmes that is indicative of the scale of the endeavour. As noted in the introductory paragraph budget allocations alone can be misleading rather the number of applications received and the number of meetings held is indicative of the research management resource required.</w:t>
      </w:r>
    </w:p>
    <w:p w:rsidR="003D2751" w:rsidRPr="0097655E" w:rsidRDefault="003D2751" w:rsidP="00BF5330">
      <w:pPr>
        <w:rPr>
          <w:rFonts w:ascii="Times New Roman" w:hAnsi="Times New Roman" w:cs="Times New Roman"/>
          <w:b/>
          <w:sz w:val="24"/>
          <w:szCs w:val="24"/>
        </w:rPr>
      </w:pPr>
    </w:p>
    <w:p w:rsidR="003D2751" w:rsidRPr="0097655E" w:rsidRDefault="003D2751" w:rsidP="00BF5330">
      <w:pPr>
        <w:rPr>
          <w:rFonts w:ascii="Times New Roman" w:hAnsi="Times New Roman" w:cs="Times New Roman"/>
          <w:b/>
          <w:sz w:val="24"/>
          <w:szCs w:val="24"/>
        </w:rPr>
      </w:pP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All data is based on 2013/14 or the most appropriate funding round where this is less than annual</w:t>
      </w:r>
    </w:p>
    <w:tbl>
      <w:tblPr>
        <w:tblStyle w:val="TableGrid"/>
        <w:tblW w:w="14174" w:type="dxa"/>
        <w:tblLook w:val="04A0" w:firstRow="1" w:lastRow="0" w:firstColumn="1" w:lastColumn="0" w:noHBand="0" w:noVBand="1"/>
      </w:tblPr>
      <w:tblGrid>
        <w:gridCol w:w="1671"/>
        <w:gridCol w:w="1610"/>
        <w:gridCol w:w="1610"/>
        <w:gridCol w:w="1260"/>
        <w:gridCol w:w="1283"/>
        <w:gridCol w:w="1243"/>
        <w:gridCol w:w="1331"/>
        <w:gridCol w:w="1306"/>
        <w:gridCol w:w="1457"/>
        <w:gridCol w:w="1403"/>
      </w:tblGrid>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Programmes by process</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proofErr w:type="spellStart"/>
            <w:r w:rsidRPr="0097655E">
              <w:rPr>
                <w:rFonts w:ascii="Times New Roman" w:hAnsi="Times New Roman" w:cs="Times New Roman"/>
                <w:b/>
                <w:sz w:val="24"/>
                <w:szCs w:val="24"/>
              </w:rPr>
              <w:t>PGfAR</w:t>
            </w:r>
            <w:proofErr w:type="spellEnd"/>
            <w:r w:rsidRPr="0097655E">
              <w:rPr>
                <w:rFonts w:ascii="Times New Roman" w:hAnsi="Times New Roman" w:cs="Times New Roman"/>
                <w:b/>
                <w:sz w:val="24"/>
                <w:szCs w:val="24"/>
              </w:rPr>
              <w:t xml:space="preserve"> (</w:t>
            </w:r>
            <w:proofErr w:type="spellStart"/>
            <w:r w:rsidRPr="0097655E">
              <w:rPr>
                <w:rFonts w:ascii="Times New Roman" w:hAnsi="Times New Roman" w:cs="Times New Roman"/>
                <w:b/>
                <w:sz w:val="24"/>
                <w:szCs w:val="24"/>
              </w:rPr>
              <w:t>incl</w:t>
            </w:r>
            <w:proofErr w:type="spellEnd"/>
            <w:r w:rsidRPr="0097655E">
              <w:rPr>
                <w:rFonts w:ascii="Times New Roman" w:hAnsi="Times New Roman" w:cs="Times New Roman"/>
                <w:b/>
                <w:sz w:val="24"/>
                <w:szCs w:val="24"/>
              </w:rPr>
              <w:t xml:space="preserve"> PDG)</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PRP</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proofErr w:type="spellStart"/>
            <w:r w:rsidRPr="0097655E">
              <w:rPr>
                <w:rFonts w:ascii="Times New Roman" w:hAnsi="Times New Roman" w:cs="Times New Roman"/>
                <w:b/>
                <w:sz w:val="24"/>
                <w:szCs w:val="24"/>
              </w:rPr>
              <w:t>RfPB</w:t>
            </w:r>
            <w:proofErr w:type="spellEnd"/>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i4i</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HICF</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HPRU</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BTRU</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RDS</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Horizon Scanning</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Budget (2013/14)</w:t>
            </w:r>
          </w:p>
        </w:tc>
        <w:tc>
          <w:tcPr>
            <w:tcW w:w="1589"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£42,000,000</w:t>
            </w:r>
          </w:p>
        </w:tc>
        <w:tc>
          <w:tcPr>
            <w:tcW w:w="1581"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£35,900,000</w:t>
            </w:r>
          </w:p>
        </w:tc>
        <w:tc>
          <w:tcPr>
            <w:tcW w:w="1333"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£17,000,000</w:t>
            </w:r>
          </w:p>
        </w:tc>
        <w:tc>
          <w:tcPr>
            <w:tcW w:w="1393"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£12,116,857</w:t>
            </w:r>
          </w:p>
        </w:tc>
        <w:tc>
          <w:tcPr>
            <w:tcW w:w="1541"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 xml:space="preserve">£20 million (£10 million DH, £10 million </w:t>
            </w:r>
            <w:proofErr w:type="spellStart"/>
            <w:r w:rsidRPr="009D63A9">
              <w:rPr>
                <w:rFonts w:ascii="Times New Roman" w:hAnsi="Times New Roman" w:cs="Times New Roman"/>
                <w:b/>
                <w:sz w:val="20"/>
                <w:szCs w:val="20"/>
              </w:rPr>
              <w:t>Wellcome</w:t>
            </w:r>
            <w:proofErr w:type="spellEnd"/>
            <w:r w:rsidRPr="009D63A9">
              <w:rPr>
                <w:rFonts w:ascii="Times New Roman" w:hAnsi="Times New Roman" w:cs="Times New Roman"/>
                <w:b/>
                <w:sz w:val="20"/>
                <w:szCs w:val="20"/>
              </w:rPr>
              <w:t xml:space="preserve"> Trust) </w:t>
            </w:r>
          </w:p>
        </w:tc>
        <w:tc>
          <w:tcPr>
            <w:tcW w:w="1381"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£8,280,585</w:t>
            </w:r>
          </w:p>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(2014/15)</w:t>
            </w:r>
          </w:p>
        </w:tc>
        <w:tc>
          <w:tcPr>
            <w:tcW w:w="1430"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£0</w:t>
            </w:r>
          </w:p>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 xml:space="preserve"> (starting 2015/16)</w:t>
            </w:r>
          </w:p>
        </w:tc>
        <w:tc>
          <w:tcPr>
            <w:tcW w:w="1433" w:type="dxa"/>
            <w:tcBorders>
              <w:top w:val="single" w:sz="4" w:space="0" w:color="auto"/>
              <w:left w:val="single" w:sz="4" w:space="0" w:color="auto"/>
              <w:bottom w:val="single" w:sz="4" w:space="0" w:color="auto"/>
              <w:right w:val="single" w:sz="4" w:space="0" w:color="auto"/>
            </w:tcBorders>
          </w:tcPr>
          <w:p w:rsidR="00B730FA" w:rsidRPr="009D63A9" w:rsidRDefault="00B730FA"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£12,200,000</w:t>
            </w:r>
          </w:p>
        </w:tc>
        <w:tc>
          <w:tcPr>
            <w:tcW w:w="888" w:type="dxa"/>
            <w:tcBorders>
              <w:top w:val="single" w:sz="4" w:space="0" w:color="auto"/>
              <w:left w:val="single" w:sz="4" w:space="0" w:color="auto"/>
              <w:bottom w:val="single" w:sz="4" w:space="0" w:color="auto"/>
              <w:right w:val="single" w:sz="4" w:space="0" w:color="auto"/>
            </w:tcBorders>
          </w:tcPr>
          <w:p w:rsidR="00B730FA" w:rsidRPr="009D63A9" w:rsidRDefault="00B730FA" w:rsidP="00BF5330">
            <w:pPr>
              <w:rPr>
                <w:rFonts w:ascii="Times New Roman" w:hAnsi="Times New Roman" w:cs="Times New Roman"/>
                <w:b/>
                <w:sz w:val="20"/>
                <w:szCs w:val="20"/>
              </w:rPr>
            </w:pPr>
            <w:r w:rsidRPr="009D63A9">
              <w:rPr>
                <w:rFonts w:ascii="Times New Roman" w:hAnsi="Times New Roman" w:cs="Times New Roman"/>
                <w:b/>
                <w:sz w:val="20"/>
                <w:szCs w:val="20"/>
              </w:rPr>
              <w:t>£1,659,807</w:t>
            </w:r>
          </w:p>
        </w:tc>
      </w:tr>
      <w:tr w:rsidR="00B730FA" w:rsidRPr="0097655E" w:rsidTr="00B730FA">
        <w:trPr>
          <w:trHeight w:val="566"/>
        </w:trPr>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Contracts awarded</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25</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35</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68</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20</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8 </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13</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Pending meeting</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10 in 2012/13</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1</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Variations issued</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163</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51</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111</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24</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12 </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10</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1</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Frequency of calls/ adverts</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 calls (</w:t>
            </w:r>
            <w:proofErr w:type="spellStart"/>
            <w:r w:rsidRPr="0097655E">
              <w:rPr>
                <w:rFonts w:ascii="Times New Roman" w:hAnsi="Times New Roman" w:cs="Times New Roman"/>
                <w:b/>
                <w:sz w:val="24"/>
                <w:szCs w:val="24"/>
              </w:rPr>
              <w:t>inc.</w:t>
            </w:r>
            <w:proofErr w:type="spellEnd"/>
            <w:r w:rsidRPr="0097655E">
              <w:rPr>
                <w:rFonts w:ascii="Times New Roman" w:hAnsi="Times New Roman" w:cs="Times New Roman"/>
                <w:b/>
                <w:sz w:val="24"/>
                <w:szCs w:val="24"/>
              </w:rPr>
              <w:t xml:space="preserve"> Themed call and PDGs)</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34 calls (16 open tender; 18 single tenders)</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 calls per year (</w:t>
            </w:r>
            <w:proofErr w:type="spellStart"/>
            <w:r w:rsidRPr="0097655E">
              <w:rPr>
                <w:rFonts w:ascii="Times New Roman" w:hAnsi="Times New Roman" w:cs="Times New Roman"/>
                <w:b/>
                <w:sz w:val="24"/>
                <w:szCs w:val="24"/>
              </w:rPr>
              <w:t>incl</w:t>
            </w:r>
            <w:proofErr w:type="spellEnd"/>
            <w:r w:rsidRPr="0097655E">
              <w:rPr>
                <w:rFonts w:ascii="Times New Roman" w:hAnsi="Times New Roman" w:cs="Times New Roman"/>
                <w:b/>
                <w:sz w:val="24"/>
                <w:szCs w:val="24"/>
              </w:rPr>
              <w:t xml:space="preserve"> themed calls)</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 calls per year (</w:t>
            </w:r>
            <w:proofErr w:type="spellStart"/>
            <w:r w:rsidRPr="0097655E">
              <w:rPr>
                <w:rFonts w:ascii="Times New Roman" w:hAnsi="Times New Roman" w:cs="Times New Roman"/>
                <w:b/>
                <w:sz w:val="24"/>
                <w:szCs w:val="24"/>
              </w:rPr>
              <w:t>incl</w:t>
            </w:r>
            <w:proofErr w:type="spellEnd"/>
            <w:r w:rsidRPr="0097655E">
              <w:rPr>
                <w:rFonts w:ascii="Times New Roman" w:hAnsi="Times New Roman" w:cs="Times New Roman"/>
                <w:b/>
                <w:sz w:val="24"/>
                <w:szCs w:val="24"/>
              </w:rPr>
              <w:t xml:space="preserve"> themed calls)</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 per year</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every 5 years </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every 5 years</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p>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outline</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54</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28</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n/a</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106</w:t>
            </w:r>
          </w:p>
        </w:tc>
        <w:tc>
          <w:tcPr>
            <w:tcW w:w="1541"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115</w:t>
            </w:r>
          </w:p>
          <w:p w:rsidR="00B730FA" w:rsidRPr="0097655E" w:rsidRDefault="00B730FA" w:rsidP="00BF5330">
            <w:pPr>
              <w:spacing w:after="200" w:line="276" w:lineRule="auto"/>
              <w:rPr>
                <w:rFonts w:ascii="Times New Roman" w:hAnsi="Times New Roman" w:cs="Times New Roman"/>
                <w:b/>
                <w:sz w:val="24"/>
                <w:szCs w:val="24"/>
              </w:rPr>
            </w:pP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51</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n/a</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N/A</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N/A</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p>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full</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58 (of which 24 are PDGs)</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69 (51 open tender; 18 single tender)</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355</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55</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31</w:t>
            </w:r>
          </w:p>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 </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21</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12</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10</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1</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Commissioning board Meetings</w:t>
            </w:r>
          </w:p>
        </w:tc>
        <w:tc>
          <w:tcPr>
            <w:tcW w:w="1589"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3 Stage 1 shortlisting panels; 9 Stage 2 commissioning panels</w:t>
            </w:r>
          </w:p>
        </w:tc>
        <w:tc>
          <w:tcPr>
            <w:tcW w:w="1581"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5 commissioning panel meetings</w:t>
            </w:r>
          </w:p>
        </w:tc>
        <w:tc>
          <w:tcPr>
            <w:tcW w:w="1333"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30 regional advisory committee meetings per year</w:t>
            </w:r>
          </w:p>
        </w:tc>
        <w:tc>
          <w:tcPr>
            <w:tcW w:w="1393"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8</w:t>
            </w:r>
          </w:p>
        </w:tc>
        <w:tc>
          <w:tcPr>
            <w:tcW w:w="1541" w:type="dxa"/>
            <w:tcBorders>
              <w:top w:val="single" w:sz="4" w:space="0" w:color="auto"/>
              <w:left w:val="single" w:sz="4" w:space="0" w:color="auto"/>
              <w:bottom w:val="single" w:sz="4" w:space="0" w:color="auto"/>
              <w:right w:val="single" w:sz="4" w:space="0" w:color="auto"/>
            </w:tcBorders>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4</w:t>
            </w:r>
          </w:p>
          <w:p w:rsidR="00B730FA" w:rsidRPr="009D63A9" w:rsidRDefault="00B730FA" w:rsidP="00BF5330">
            <w:pPr>
              <w:spacing w:after="200" w:line="276" w:lineRule="auto"/>
              <w:rPr>
                <w:rFonts w:ascii="Times New Roman" w:hAnsi="Times New Roman" w:cs="Times New Roman"/>
                <w:b/>
              </w:rPr>
            </w:pPr>
          </w:p>
        </w:tc>
        <w:tc>
          <w:tcPr>
            <w:tcW w:w="1381"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 xml:space="preserve">2 meeting (1 full day for PQQ stage and 3 full days for full stage ) </w:t>
            </w:r>
          </w:p>
        </w:tc>
        <w:tc>
          <w:tcPr>
            <w:tcW w:w="1430" w:type="dxa"/>
            <w:tcBorders>
              <w:top w:val="single" w:sz="4" w:space="0" w:color="auto"/>
              <w:left w:val="single" w:sz="4" w:space="0" w:color="auto"/>
              <w:bottom w:val="single" w:sz="4" w:space="0" w:color="auto"/>
              <w:right w:val="single" w:sz="4" w:space="0" w:color="auto"/>
            </w:tcBorders>
            <w:hideMark/>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1 meeting on 18 September 2014</w:t>
            </w:r>
          </w:p>
        </w:tc>
        <w:tc>
          <w:tcPr>
            <w:tcW w:w="1433" w:type="dxa"/>
            <w:tcBorders>
              <w:top w:val="single" w:sz="4" w:space="0" w:color="auto"/>
              <w:left w:val="single" w:sz="4" w:space="0" w:color="auto"/>
              <w:bottom w:val="single" w:sz="4" w:space="0" w:color="auto"/>
              <w:right w:val="single" w:sz="4" w:space="0" w:color="auto"/>
            </w:tcBorders>
          </w:tcPr>
          <w:p w:rsidR="00B730FA" w:rsidRPr="009D63A9" w:rsidRDefault="00B730FA" w:rsidP="00BF5330">
            <w:pPr>
              <w:spacing w:after="200" w:line="276" w:lineRule="auto"/>
              <w:rPr>
                <w:rFonts w:ascii="Times New Roman" w:hAnsi="Times New Roman" w:cs="Times New Roman"/>
                <w:b/>
              </w:rPr>
            </w:pPr>
            <w:r w:rsidRPr="009D63A9">
              <w:rPr>
                <w:rFonts w:ascii="Times New Roman" w:hAnsi="Times New Roman" w:cs="Times New Roman"/>
                <w:b/>
              </w:rPr>
              <w:t>1</w:t>
            </w:r>
          </w:p>
        </w:tc>
        <w:tc>
          <w:tcPr>
            <w:tcW w:w="888" w:type="dxa"/>
            <w:tcBorders>
              <w:top w:val="single" w:sz="4" w:space="0" w:color="auto"/>
              <w:left w:val="single" w:sz="4" w:space="0" w:color="auto"/>
              <w:bottom w:val="single" w:sz="4" w:space="0" w:color="auto"/>
              <w:right w:val="single" w:sz="4" w:space="0" w:color="auto"/>
            </w:tcBorders>
          </w:tcPr>
          <w:p w:rsidR="00B730FA" w:rsidRPr="009D63A9" w:rsidRDefault="00B730FA" w:rsidP="00BF5330">
            <w:pPr>
              <w:rPr>
                <w:rFonts w:ascii="Times New Roman" w:hAnsi="Times New Roman" w:cs="Times New Roman"/>
                <w:b/>
              </w:rPr>
            </w:pPr>
            <w:r w:rsidRPr="009D63A9">
              <w:rPr>
                <w:rFonts w:ascii="Times New Roman" w:hAnsi="Times New Roman" w:cs="Times New Roman"/>
                <w:b/>
              </w:rPr>
              <w:t>1</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Peer reviews received</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444</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151 (97 open tender; 54 single tender)</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1243</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137</w:t>
            </w:r>
          </w:p>
        </w:tc>
        <w:tc>
          <w:tcPr>
            <w:tcW w:w="1541"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73</w:t>
            </w:r>
          </w:p>
          <w:p w:rsidR="00B730FA" w:rsidRPr="0097655E" w:rsidRDefault="00B730FA" w:rsidP="00BF5330">
            <w:pPr>
              <w:spacing w:after="200" w:line="276" w:lineRule="auto"/>
              <w:rPr>
                <w:rFonts w:ascii="Times New Roman" w:hAnsi="Times New Roman" w:cs="Times New Roman"/>
                <w:b/>
                <w:sz w:val="24"/>
                <w:szCs w:val="24"/>
              </w:rPr>
            </w:pPr>
          </w:p>
        </w:tc>
        <w:tc>
          <w:tcPr>
            <w:tcW w:w="1381"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Reviewed by panel members= 102 for </w:t>
            </w:r>
            <w:r w:rsidRPr="0097655E">
              <w:rPr>
                <w:rFonts w:ascii="Times New Roman" w:hAnsi="Times New Roman" w:cs="Times New Roman"/>
                <w:b/>
                <w:sz w:val="24"/>
                <w:szCs w:val="24"/>
              </w:rPr>
              <w:lastRenderedPageBreak/>
              <w:t>PQQ and 63 for full stage</w:t>
            </w:r>
          </w:p>
          <w:p w:rsidR="00B730FA" w:rsidRPr="0097655E" w:rsidRDefault="00B730FA" w:rsidP="00BF5330">
            <w:pPr>
              <w:spacing w:after="200" w:line="276" w:lineRule="auto"/>
              <w:rPr>
                <w:rFonts w:ascii="Times New Roman" w:hAnsi="Times New Roman" w:cs="Times New Roman"/>
                <w:b/>
                <w:sz w:val="24"/>
                <w:szCs w:val="24"/>
              </w:rPr>
            </w:pP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none</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N/A</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N/A</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Monitoring reports received</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91</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93</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230</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103</w:t>
            </w:r>
          </w:p>
        </w:tc>
        <w:tc>
          <w:tcPr>
            <w:tcW w:w="1541" w:type="dxa"/>
            <w:tcBorders>
              <w:top w:val="single" w:sz="4" w:space="0" w:color="auto"/>
              <w:left w:val="single" w:sz="4" w:space="0" w:color="auto"/>
              <w:bottom w:val="single" w:sz="4" w:space="0" w:color="auto"/>
              <w:right w:val="single" w:sz="4" w:space="0" w:color="auto"/>
            </w:tcBorders>
          </w:tcPr>
          <w:p w:rsidR="00B730FA" w:rsidRPr="0097655E" w:rsidRDefault="00B730FA" w:rsidP="009D63A9">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23 </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Annual Reports - 10</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Quarterly reports and Annual report.</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Peer reviews of outputs received</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None *1 </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RDS metrics on applications supported, success rates vs non-RDS applications &amp; customer satisfaction ratings</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rPr>
                <w:rFonts w:ascii="Times New Roman" w:hAnsi="Times New Roman" w:cs="Times New Roman"/>
                <w:b/>
                <w:sz w:val="24"/>
                <w:szCs w:val="24"/>
              </w:rPr>
            </w:pPr>
            <w:r w:rsidRPr="0097655E">
              <w:rPr>
                <w:rFonts w:ascii="Times New Roman" w:hAnsi="Times New Roman" w:cs="Times New Roman"/>
                <w:b/>
                <w:sz w:val="24"/>
                <w:szCs w:val="24"/>
              </w:rPr>
              <w:t>None</w:t>
            </w:r>
          </w:p>
        </w:tc>
      </w:tr>
      <w:tr w:rsidR="00B730FA" w:rsidRPr="0097655E" w:rsidTr="00B730FA">
        <w:tc>
          <w:tcPr>
            <w:tcW w:w="1605"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Final Reports</w:t>
            </w:r>
          </w:p>
        </w:tc>
        <w:tc>
          <w:tcPr>
            <w:tcW w:w="1589"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27 (of which 7 are PDGs)</w:t>
            </w:r>
          </w:p>
        </w:tc>
        <w:tc>
          <w:tcPr>
            <w:tcW w:w="15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50</w:t>
            </w:r>
          </w:p>
        </w:tc>
        <w:tc>
          <w:tcPr>
            <w:tcW w:w="133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81</w:t>
            </w:r>
          </w:p>
        </w:tc>
        <w:tc>
          <w:tcPr>
            <w:tcW w:w="1393"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14</w:t>
            </w:r>
          </w:p>
        </w:tc>
        <w:tc>
          <w:tcPr>
            <w:tcW w:w="154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w:t>
            </w:r>
          </w:p>
        </w:tc>
        <w:tc>
          <w:tcPr>
            <w:tcW w:w="1381"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0" w:type="dxa"/>
            <w:tcBorders>
              <w:top w:val="single" w:sz="4" w:space="0" w:color="auto"/>
              <w:left w:val="single" w:sz="4" w:space="0" w:color="auto"/>
              <w:bottom w:val="single" w:sz="4" w:space="0" w:color="auto"/>
              <w:right w:val="single" w:sz="4" w:space="0" w:color="auto"/>
            </w:tcBorders>
            <w:hideMark/>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433" w:type="dxa"/>
            <w:tcBorders>
              <w:top w:val="single" w:sz="4" w:space="0" w:color="auto"/>
              <w:left w:val="single" w:sz="4" w:space="0" w:color="auto"/>
              <w:bottom w:val="single" w:sz="4" w:space="0" w:color="auto"/>
              <w:right w:val="single" w:sz="4" w:space="0" w:color="auto"/>
            </w:tcBorders>
          </w:tcPr>
          <w:p w:rsidR="00B730FA" w:rsidRPr="0097655E" w:rsidRDefault="00B730FA"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w:t>
            </w:r>
          </w:p>
        </w:tc>
        <w:tc>
          <w:tcPr>
            <w:tcW w:w="888" w:type="dxa"/>
            <w:tcBorders>
              <w:top w:val="single" w:sz="4" w:space="0" w:color="auto"/>
              <w:left w:val="single" w:sz="4" w:space="0" w:color="auto"/>
              <w:bottom w:val="single" w:sz="4" w:space="0" w:color="auto"/>
              <w:right w:val="single" w:sz="4" w:space="0" w:color="auto"/>
            </w:tcBorders>
          </w:tcPr>
          <w:p w:rsidR="00B730FA" w:rsidRPr="0097655E" w:rsidRDefault="00B730FA" w:rsidP="00B730FA">
            <w:pPr>
              <w:rPr>
                <w:rFonts w:ascii="Times New Roman" w:hAnsi="Times New Roman" w:cs="Times New Roman"/>
                <w:b/>
                <w:sz w:val="24"/>
                <w:szCs w:val="24"/>
              </w:rPr>
            </w:pPr>
            <w:r w:rsidRPr="0097655E">
              <w:rPr>
                <w:rFonts w:ascii="Times New Roman" w:hAnsi="Times New Roman" w:cs="Times New Roman"/>
                <w:b/>
                <w:sz w:val="24"/>
                <w:szCs w:val="24"/>
              </w:rPr>
              <w:t>Technology Briefings received every two months.</w:t>
            </w:r>
          </w:p>
        </w:tc>
      </w:tr>
    </w:tbl>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br w:type="page"/>
      </w:r>
    </w:p>
    <w:p w:rsidR="00BF5330" w:rsidRPr="0097655E" w:rsidRDefault="00BF5330" w:rsidP="00BF5330">
      <w:pPr>
        <w:rPr>
          <w:rFonts w:ascii="Times New Roman" w:hAnsi="Times New Roman" w:cs="Times New Roman"/>
          <w:b/>
          <w:sz w:val="24"/>
          <w:szCs w:val="24"/>
        </w:rPr>
      </w:pP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Table 2 - Infrastructure</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 xml:space="preserve">The NIHR Infrastructure is commissioned and managed through CCF and must take full account of service users and carers, be of excellent scientific quality and costed in a way that represents value for money.  The CCF must therefore run sound administrative processes that will be subject to process audits twice yearly. The table below sets out information related to NIHR Infrastructure that is indicative of the scale of the endeavour. As noted in the introductory paragraph budget allocations alone can be misleading and so full account must be taken of processes managed. </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All data is based on 2013/14 or the most appropriate funding round where this is less than annual</w:t>
      </w:r>
    </w:p>
    <w:tbl>
      <w:tblPr>
        <w:tblStyle w:val="TableGrid"/>
        <w:tblW w:w="12171" w:type="dxa"/>
        <w:tblInd w:w="-1098" w:type="dxa"/>
        <w:tblLayout w:type="fixed"/>
        <w:tblLook w:val="04A0" w:firstRow="1" w:lastRow="0" w:firstColumn="1" w:lastColumn="0" w:noHBand="0" w:noVBand="1"/>
      </w:tblPr>
      <w:tblGrid>
        <w:gridCol w:w="1351"/>
        <w:gridCol w:w="1352"/>
        <w:gridCol w:w="1353"/>
        <w:gridCol w:w="1352"/>
        <w:gridCol w:w="1353"/>
        <w:gridCol w:w="1353"/>
        <w:gridCol w:w="1352"/>
        <w:gridCol w:w="1353"/>
        <w:gridCol w:w="1352"/>
      </w:tblGrid>
      <w:tr w:rsidR="00193F04" w:rsidRPr="0097655E" w:rsidTr="00193F04">
        <w:trPr>
          <w:trHeight w:val="1304"/>
        </w:trPr>
        <w:tc>
          <w:tcPr>
            <w:tcW w:w="1351"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NIHR Infrastructure by process</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BRC</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BRU</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CLAHRCs Pilot</w:t>
            </w:r>
          </w:p>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End date (December 2013)</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New CLAHRCs </w:t>
            </w:r>
          </w:p>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Start date (January 2014)</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PSTRC</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CRF</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DEC</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HTC</w:t>
            </w:r>
          </w:p>
        </w:tc>
      </w:tr>
      <w:tr w:rsidR="00193F04" w:rsidRPr="0097655E" w:rsidTr="00193F04">
        <w:trPr>
          <w:trHeight w:val="513"/>
        </w:trPr>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Budget (2013/14)</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£137,216,246</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£26,152,313</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£12,899,682 Note: this is the CLAHRCs budget for three Qs of 13/14</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£4,028,280 Note: CLAHRC budget  given is for Q4 only in 13/14</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£2,074,160</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£23,139,676</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£541,638</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D63A9" w:rsidRDefault="00193F04" w:rsidP="00BF5330">
            <w:pPr>
              <w:spacing w:after="200" w:line="276" w:lineRule="auto"/>
              <w:rPr>
                <w:rFonts w:ascii="Times New Roman" w:hAnsi="Times New Roman" w:cs="Times New Roman"/>
                <w:b/>
                <w:sz w:val="20"/>
                <w:szCs w:val="20"/>
              </w:rPr>
            </w:pPr>
            <w:r w:rsidRPr="009D63A9">
              <w:rPr>
                <w:rFonts w:ascii="Times New Roman" w:hAnsi="Times New Roman" w:cs="Times New Roman"/>
                <w:b/>
                <w:sz w:val="20"/>
                <w:szCs w:val="20"/>
              </w:rPr>
              <w:t>£1,504,779</w:t>
            </w:r>
          </w:p>
        </w:tc>
      </w:tr>
      <w:tr w:rsidR="00193F04" w:rsidRPr="0097655E" w:rsidTr="00193F04">
        <w:trPr>
          <w:trHeight w:val="528"/>
        </w:trPr>
        <w:tc>
          <w:tcPr>
            <w:tcW w:w="1351"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Contracts</w:t>
            </w:r>
          </w:p>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awarded</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11 (in 2012)</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20 (in 2012)</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9 (in 2008)</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13</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19</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 contract (in 2012)</w:t>
            </w:r>
          </w:p>
        </w:tc>
      </w:tr>
      <w:tr w:rsidR="00193F04" w:rsidRPr="0097655E" w:rsidTr="00193F04">
        <w:trPr>
          <w:trHeight w:val="513"/>
        </w:trPr>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Variations </w:t>
            </w:r>
            <w:r w:rsidRPr="0097655E">
              <w:rPr>
                <w:rFonts w:ascii="Times New Roman" w:hAnsi="Times New Roman" w:cs="Times New Roman"/>
                <w:b/>
                <w:sz w:val="24"/>
                <w:szCs w:val="24"/>
              </w:rPr>
              <w:lastRenderedPageBreak/>
              <w:t>issued</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32*2</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33*2</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3*3</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4*3</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23*2</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0</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w:t>
            </w:r>
          </w:p>
        </w:tc>
      </w:tr>
      <w:tr w:rsidR="00193F04" w:rsidRPr="0097655E" w:rsidTr="00193F04">
        <w:trPr>
          <w:trHeight w:val="528"/>
        </w:trPr>
        <w:tc>
          <w:tcPr>
            <w:tcW w:w="1351"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Frequency of calls/ adverts</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years*2</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years*2</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4 years</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4 years</w:t>
            </w:r>
          </w:p>
        </w:tc>
      </w:tr>
      <w:tr w:rsidR="00193F04" w:rsidRPr="0097655E" w:rsidTr="00193F04">
        <w:trPr>
          <w:trHeight w:val="513"/>
        </w:trPr>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p>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outline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n/a</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19</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193F04" w:rsidRPr="0097655E" w:rsidTr="00193F04">
        <w:trPr>
          <w:trHeight w:val="528"/>
        </w:trPr>
        <w:tc>
          <w:tcPr>
            <w:tcW w:w="1351"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p>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full</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15</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7</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193F04" w:rsidRPr="0097655E" w:rsidTr="00193F04">
        <w:trPr>
          <w:trHeight w:val="1568"/>
        </w:trPr>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Commissioning board Meetings *4</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 (3 day meeting)</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 (1 full day for PQQ and 1 full day for the full stage)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193F04" w:rsidRPr="0097655E" w:rsidTr="00193F04">
        <w:trPr>
          <w:trHeight w:val="111"/>
        </w:trPr>
        <w:tc>
          <w:tcPr>
            <w:tcW w:w="1351"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Peer reviews received *5</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6 </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47 </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73 </w:t>
            </w:r>
          </w:p>
          <w:p w:rsidR="00193F04" w:rsidRPr="0097655E" w:rsidRDefault="00193F04" w:rsidP="00BF5330">
            <w:pPr>
              <w:spacing w:after="200" w:line="276" w:lineRule="auto"/>
              <w:rPr>
                <w:rFonts w:ascii="Times New Roman" w:hAnsi="Times New Roman" w:cs="Times New Roman"/>
                <w:b/>
                <w:sz w:val="24"/>
                <w:szCs w:val="24"/>
              </w:rPr>
            </w:pP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193F04" w:rsidRPr="0097655E" w:rsidTr="00193F04">
        <w:trPr>
          <w:trHeight w:val="141"/>
        </w:trPr>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Monitoring reports </w:t>
            </w:r>
            <w:r w:rsidRPr="0097655E">
              <w:rPr>
                <w:rFonts w:ascii="Times New Roman" w:hAnsi="Times New Roman" w:cs="Times New Roman"/>
                <w:b/>
                <w:sz w:val="24"/>
                <w:szCs w:val="24"/>
              </w:rPr>
              <w:lastRenderedPageBreak/>
              <w:t>received</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12</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20</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9 financial reports</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13</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19</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4</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w:t>
            </w:r>
          </w:p>
        </w:tc>
      </w:tr>
      <w:tr w:rsidR="00193F04" w:rsidRPr="0097655E" w:rsidTr="00193F04">
        <w:trPr>
          <w:trHeight w:val="141"/>
        </w:trPr>
        <w:tc>
          <w:tcPr>
            <w:tcW w:w="1351" w:type="dxa"/>
            <w:tcBorders>
              <w:top w:val="single" w:sz="4" w:space="0" w:color="auto"/>
              <w:left w:val="single" w:sz="4" w:space="0" w:color="auto"/>
              <w:bottom w:val="single" w:sz="4" w:space="0" w:color="auto"/>
              <w:right w:val="single" w:sz="4" w:space="0" w:color="auto"/>
            </w:tcBorders>
            <w:hideMark/>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lastRenderedPageBreak/>
              <w:t>Specific Monitoring required e.g. 70 days</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(please state)</w:t>
            </w:r>
          </w:p>
        </w:tc>
        <w:tc>
          <w:tcPr>
            <w:tcW w:w="1352" w:type="dxa"/>
            <w:tcBorders>
              <w:top w:val="single" w:sz="4" w:space="0" w:color="auto"/>
              <w:left w:val="single" w:sz="4" w:space="0" w:color="auto"/>
              <w:bottom w:val="single" w:sz="4" w:space="0" w:color="auto"/>
              <w:right w:val="single" w:sz="4" w:space="0" w:color="auto"/>
            </w:tcBorders>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Annual statement of expenditure (ASTOX)</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 xml:space="preserve">(received in 2014/15) </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2 condition of award reviews.</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p>
        </w:tc>
        <w:tc>
          <w:tcPr>
            <w:tcW w:w="1353" w:type="dxa"/>
            <w:tcBorders>
              <w:top w:val="single" w:sz="4" w:space="0" w:color="auto"/>
              <w:left w:val="single" w:sz="4" w:space="0" w:color="auto"/>
              <w:bottom w:val="single" w:sz="4" w:space="0" w:color="auto"/>
              <w:right w:val="single" w:sz="4" w:space="0" w:color="auto"/>
            </w:tcBorders>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Annual statement of expenditure (ASTOX) (received in 2014/15).</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3 condition of award reviews.</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1 Site visit review as condition of award.</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8 site visits</w:t>
            </w:r>
          </w:p>
        </w:tc>
        <w:tc>
          <w:tcPr>
            <w:tcW w:w="1352" w:type="dxa"/>
            <w:tcBorders>
              <w:top w:val="single" w:sz="4" w:space="0" w:color="auto"/>
              <w:left w:val="single" w:sz="4" w:space="0" w:color="auto"/>
              <w:bottom w:val="single" w:sz="4" w:space="0" w:color="auto"/>
              <w:right w:val="single" w:sz="4" w:space="0" w:color="auto"/>
            </w:tcBorders>
            <w:hideMark/>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N/A</w:t>
            </w:r>
          </w:p>
        </w:tc>
        <w:tc>
          <w:tcPr>
            <w:tcW w:w="1353" w:type="dxa"/>
            <w:tcBorders>
              <w:top w:val="single" w:sz="4" w:space="0" w:color="auto"/>
              <w:left w:val="single" w:sz="4" w:space="0" w:color="auto"/>
              <w:bottom w:val="single" w:sz="4" w:space="0" w:color="auto"/>
              <w:right w:val="single" w:sz="4" w:space="0" w:color="auto"/>
            </w:tcBorders>
            <w:shd w:val="clear" w:color="auto" w:fill="FFFFFF" w:themeFill="background1"/>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Annual statement of expenditure (ASTOX)</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(received in 2014/15).</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1 condition of award review</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3 site visits</w:t>
            </w:r>
          </w:p>
        </w:tc>
        <w:tc>
          <w:tcPr>
            <w:tcW w:w="1353" w:type="dxa"/>
            <w:tcBorders>
              <w:top w:val="single" w:sz="4" w:space="0" w:color="auto"/>
              <w:left w:val="single" w:sz="4" w:space="0" w:color="auto"/>
              <w:bottom w:val="single" w:sz="4" w:space="0" w:color="auto"/>
              <w:right w:val="single" w:sz="4" w:space="0" w:color="auto"/>
            </w:tcBorders>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Annual statement of expenditure (ASTOX)</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(received in 2014/15)</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2 site visits</w:t>
            </w:r>
          </w:p>
        </w:tc>
        <w:tc>
          <w:tcPr>
            <w:tcW w:w="1352" w:type="dxa"/>
            <w:tcBorders>
              <w:top w:val="single" w:sz="4" w:space="0" w:color="auto"/>
              <w:left w:val="single" w:sz="4" w:space="0" w:color="auto"/>
              <w:bottom w:val="single" w:sz="4" w:space="0" w:color="auto"/>
              <w:right w:val="single" w:sz="4" w:space="0" w:color="auto"/>
            </w:tcBorders>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Annual statement of expenditure (ASTOX)</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(received in 2014/15)</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13 site visits</w:t>
            </w:r>
          </w:p>
        </w:tc>
        <w:tc>
          <w:tcPr>
            <w:tcW w:w="1353" w:type="dxa"/>
            <w:tcBorders>
              <w:top w:val="single" w:sz="4" w:space="0" w:color="auto"/>
              <w:left w:val="single" w:sz="4" w:space="0" w:color="auto"/>
              <w:bottom w:val="single" w:sz="4" w:space="0" w:color="auto"/>
              <w:right w:val="single" w:sz="4" w:space="0" w:color="auto"/>
            </w:tcBorders>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Annual statement of expenditure (ASTOX)</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 xml:space="preserve">(received in 2014/15). </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1 condition of award review.</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4 business plan reviews for additional funding</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1 condition of award review</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lastRenderedPageBreak/>
              <w:t>4 site visits</w:t>
            </w:r>
          </w:p>
        </w:tc>
        <w:tc>
          <w:tcPr>
            <w:tcW w:w="1352" w:type="dxa"/>
            <w:tcBorders>
              <w:top w:val="single" w:sz="4" w:space="0" w:color="auto"/>
              <w:left w:val="single" w:sz="4" w:space="0" w:color="auto"/>
              <w:bottom w:val="single" w:sz="4" w:space="0" w:color="auto"/>
              <w:right w:val="single" w:sz="4" w:space="0" w:color="auto"/>
            </w:tcBorders>
          </w:tcPr>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lastRenderedPageBreak/>
              <w:t>Annual statement of expenditure (ASTOX)</w:t>
            </w: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(received in 2014/15)</w:t>
            </w:r>
          </w:p>
          <w:p w:rsidR="00193F04" w:rsidRPr="000C2B38" w:rsidRDefault="00193F04" w:rsidP="00BF5330">
            <w:pPr>
              <w:spacing w:after="200" w:line="276" w:lineRule="auto"/>
              <w:rPr>
                <w:rFonts w:ascii="Times New Roman" w:hAnsi="Times New Roman" w:cs="Times New Roman"/>
                <w:b/>
              </w:rPr>
            </w:pPr>
          </w:p>
          <w:p w:rsidR="00193F04" w:rsidRPr="000C2B38" w:rsidRDefault="00193F04" w:rsidP="00BF5330">
            <w:pPr>
              <w:spacing w:after="200" w:line="276" w:lineRule="auto"/>
              <w:rPr>
                <w:rFonts w:ascii="Times New Roman" w:hAnsi="Times New Roman" w:cs="Times New Roman"/>
                <w:b/>
              </w:rPr>
            </w:pPr>
            <w:r w:rsidRPr="000C2B38">
              <w:rPr>
                <w:rFonts w:ascii="Times New Roman" w:hAnsi="Times New Roman" w:cs="Times New Roman"/>
                <w:b/>
              </w:rPr>
              <w:t>8 site visits</w:t>
            </w:r>
          </w:p>
        </w:tc>
      </w:tr>
      <w:tr w:rsidR="00193F04" w:rsidRPr="0097655E" w:rsidTr="00193F04">
        <w:trPr>
          <w:trHeight w:val="141"/>
        </w:trPr>
        <w:tc>
          <w:tcPr>
            <w:tcW w:w="1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Peer reviews of outputs received</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193F04" w:rsidRPr="0097655E" w:rsidTr="00193F04">
        <w:trPr>
          <w:trHeight w:val="141"/>
        </w:trPr>
        <w:tc>
          <w:tcPr>
            <w:tcW w:w="1351"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Final Reports received</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 xml:space="preserve">9 final reports (received in 2014/15) </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3"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1352" w:type="dxa"/>
            <w:tcBorders>
              <w:top w:val="single" w:sz="4" w:space="0" w:color="auto"/>
              <w:left w:val="single" w:sz="4" w:space="0" w:color="auto"/>
              <w:bottom w:val="single" w:sz="4" w:space="0" w:color="auto"/>
              <w:right w:val="single" w:sz="4" w:space="0" w:color="auto"/>
            </w:tcBorders>
            <w:hideMark/>
          </w:tcPr>
          <w:p w:rsidR="00193F04" w:rsidRPr="0097655E" w:rsidRDefault="00193F04"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bl>
    <w:p w:rsidR="003F5FD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br/>
      </w:r>
    </w:p>
    <w:p w:rsidR="003F5FDE" w:rsidRDefault="003F5FDE">
      <w:pPr>
        <w:rPr>
          <w:rFonts w:ascii="Times New Roman" w:hAnsi="Times New Roman" w:cs="Times New Roman"/>
          <w:b/>
          <w:sz w:val="24"/>
          <w:szCs w:val="24"/>
        </w:rPr>
      </w:pPr>
      <w:r>
        <w:rPr>
          <w:rFonts w:ascii="Times New Roman" w:hAnsi="Times New Roman" w:cs="Times New Roman"/>
          <w:b/>
          <w:sz w:val="24"/>
          <w:szCs w:val="24"/>
        </w:rPr>
        <w:br w:type="page"/>
      </w:r>
    </w:p>
    <w:p w:rsidR="00BF5330" w:rsidRPr="0097655E" w:rsidRDefault="00BF5330" w:rsidP="00BF5330">
      <w:pPr>
        <w:rPr>
          <w:rFonts w:ascii="Times New Roman" w:hAnsi="Times New Roman" w:cs="Times New Roman"/>
          <w:b/>
          <w:sz w:val="24"/>
          <w:szCs w:val="24"/>
        </w:rPr>
      </w:pP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Table 3  - Schools</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 xml:space="preserve">NIHR Schools are commissioned and managed through CCF and must take full account of service users and carers priorities, be of excellent scientific quality and costed in a way that represents value for money.  The CCF must therefore run sound administrative processes that will be subject to process audits twice yearly. The table below sets out information related to NIHR Schools that is indicative of the scale of the endeavour. As noted in the introductory paragraph budget allocations alone can be misleading and so full account must be taken of processes managed. </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All data is based on 2013/14 or the most appropriate funding round where this is less than annual</w:t>
      </w:r>
    </w:p>
    <w:tbl>
      <w:tblPr>
        <w:tblStyle w:val="TableGrid"/>
        <w:tblW w:w="0" w:type="auto"/>
        <w:tblLook w:val="04A0" w:firstRow="1" w:lastRow="0" w:firstColumn="1" w:lastColumn="0" w:noHBand="0" w:noVBand="1"/>
      </w:tblPr>
      <w:tblGrid>
        <w:gridCol w:w="1804"/>
        <w:gridCol w:w="3416"/>
        <w:gridCol w:w="3417"/>
        <w:gridCol w:w="2634"/>
        <w:gridCol w:w="2903"/>
      </w:tblGrid>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NIHR Schools by process</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SPCR*6</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SSCR (1)</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SSCR (2)</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SPHR</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Budget (2013/14)</w:t>
            </w:r>
          </w:p>
        </w:tc>
        <w:tc>
          <w:tcPr>
            <w:tcW w:w="3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£3,727,292</w:t>
            </w:r>
          </w:p>
        </w:tc>
        <w:tc>
          <w:tcPr>
            <w:tcW w:w="3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£3,640,832</w:t>
            </w:r>
          </w:p>
        </w:tc>
        <w:tc>
          <w:tcPr>
            <w:tcW w:w="2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£0</w:t>
            </w:r>
          </w:p>
        </w:tc>
        <w:tc>
          <w:tcPr>
            <w:tcW w:w="2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£2,787,616</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Contracts</w:t>
            </w:r>
          </w:p>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awarded</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 (in 2006)</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 (2009)</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 (in 2014)</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 (in 2011)</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Variations issued</w:t>
            </w:r>
          </w:p>
        </w:tc>
        <w:tc>
          <w:tcPr>
            <w:tcW w:w="3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1*3</w:t>
            </w:r>
          </w:p>
        </w:tc>
        <w:tc>
          <w:tcPr>
            <w:tcW w:w="3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w:t>
            </w:r>
          </w:p>
        </w:tc>
        <w:tc>
          <w:tcPr>
            <w:tcW w:w="2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0</w:t>
            </w:r>
          </w:p>
        </w:tc>
        <w:tc>
          <w:tcPr>
            <w:tcW w:w="2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Frequency of calls/ adverts</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Every 5 years</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Applications</w:t>
            </w:r>
          </w:p>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outline</w:t>
            </w:r>
          </w:p>
        </w:tc>
        <w:tc>
          <w:tcPr>
            <w:tcW w:w="3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3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lastRenderedPageBreak/>
              <w:t>Applications</w:t>
            </w:r>
          </w:p>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full</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Commissioning board Meetings</w:t>
            </w:r>
          </w:p>
        </w:tc>
        <w:tc>
          <w:tcPr>
            <w:tcW w:w="3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3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w:t>
            </w:r>
          </w:p>
        </w:tc>
        <w:tc>
          <w:tcPr>
            <w:tcW w:w="2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Peer reviews received</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 by panel members (relates to specific monitoring)</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 by panel members (relates to specific monitoring)</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24 by panel members</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Monitoring reports received</w:t>
            </w:r>
          </w:p>
        </w:tc>
        <w:tc>
          <w:tcPr>
            <w:tcW w:w="3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w:t>
            </w:r>
          </w:p>
        </w:tc>
        <w:tc>
          <w:tcPr>
            <w:tcW w:w="3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w:t>
            </w:r>
          </w:p>
        </w:tc>
        <w:tc>
          <w:tcPr>
            <w:tcW w:w="2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1</w:t>
            </w:r>
          </w:p>
        </w:tc>
        <w:tc>
          <w:tcPr>
            <w:tcW w:w="2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8</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Specific Monitoring required e.g. 70 days (please state)</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3-year mid-term review meeting in 2013/14 with peer review by panel members and formal panel meeting at DH.</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Accountability review meeting in 2013/14 with peer review by panel members and formal panel meeting at DH.</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Preparation for the 2014/15 mid-term review.</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Peer reviews  of outputs received</w:t>
            </w:r>
          </w:p>
        </w:tc>
        <w:tc>
          <w:tcPr>
            <w:tcW w:w="34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34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r w:rsidR="00BF5330" w:rsidRPr="0097655E" w:rsidTr="00BF5330">
        <w:tc>
          <w:tcPr>
            <w:tcW w:w="174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Final Reports received</w:t>
            </w:r>
          </w:p>
        </w:tc>
        <w:tc>
          <w:tcPr>
            <w:tcW w:w="3433"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3432"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final report (received in 2014/15)</w:t>
            </w:r>
          </w:p>
        </w:tc>
        <w:tc>
          <w:tcPr>
            <w:tcW w:w="2647"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c>
          <w:tcPr>
            <w:tcW w:w="2916" w:type="dxa"/>
            <w:tcBorders>
              <w:top w:val="single" w:sz="4" w:space="0" w:color="auto"/>
              <w:left w:val="single" w:sz="4" w:space="0" w:color="auto"/>
              <w:bottom w:val="single" w:sz="4" w:space="0" w:color="auto"/>
              <w:right w:val="single" w:sz="4" w:space="0" w:color="auto"/>
            </w:tcBorders>
            <w:hideMark/>
          </w:tcPr>
          <w:p w:rsidR="00BF5330" w:rsidRPr="0097655E" w:rsidRDefault="00BF5330" w:rsidP="00BF5330">
            <w:pPr>
              <w:spacing w:after="200" w:line="276" w:lineRule="auto"/>
              <w:rPr>
                <w:rFonts w:ascii="Times New Roman" w:hAnsi="Times New Roman" w:cs="Times New Roman"/>
                <w:b/>
                <w:sz w:val="24"/>
                <w:szCs w:val="24"/>
              </w:rPr>
            </w:pPr>
            <w:r w:rsidRPr="0097655E">
              <w:rPr>
                <w:rFonts w:ascii="Times New Roman" w:hAnsi="Times New Roman" w:cs="Times New Roman"/>
                <w:b/>
                <w:sz w:val="24"/>
                <w:szCs w:val="24"/>
              </w:rPr>
              <w:t>none</w:t>
            </w:r>
          </w:p>
        </w:tc>
      </w:tr>
    </w:tbl>
    <w:p w:rsidR="00BF5330" w:rsidRPr="0097655E" w:rsidRDefault="00BF5330" w:rsidP="00BF5330">
      <w:pPr>
        <w:rPr>
          <w:rFonts w:ascii="Times New Roman" w:hAnsi="Times New Roman" w:cs="Times New Roman"/>
          <w:b/>
          <w:sz w:val="24"/>
          <w:szCs w:val="24"/>
        </w:rPr>
      </w:pPr>
    </w:p>
    <w:p w:rsidR="003F5FDE" w:rsidRDefault="003F5FDE" w:rsidP="00BF5330">
      <w:pPr>
        <w:rPr>
          <w:rFonts w:ascii="Times New Roman" w:hAnsi="Times New Roman" w:cs="Times New Roman"/>
          <w:b/>
          <w:sz w:val="24"/>
          <w:szCs w:val="24"/>
        </w:rPr>
      </w:pP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lastRenderedPageBreak/>
        <w:t>*1 - PRP do peer review final reports (</w:t>
      </w:r>
      <w:proofErr w:type="spellStart"/>
      <w:r w:rsidRPr="0097655E">
        <w:rPr>
          <w:rFonts w:ascii="Times New Roman" w:hAnsi="Times New Roman" w:cs="Times New Roman"/>
          <w:b/>
          <w:sz w:val="24"/>
          <w:szCs w:val="24"/>
        </w:rPr>
        <w:t>approx</w:t>
      </w:r>
      <w:proofErr w:type="spellEnd"/>
      <w:r w:rsidRPr="0097655E">
        <w:rPr>
          <w:rFonts w:ascii="Times New Roman" w:hAnsi="Times New Roman" w:cs="Times New Roman"/>
          <w:b/>
          <w:sz w:val="24"/>
          <w:szCs w:val="24"/>
        </w:rPr>
        <w:t xml:space="preserve"> 150 peer reviews) but not outputs</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 xml:space="preserve">*2– In addition to the five yearly call for awarding new contracts CCF manages internal competitions within the existing infrastructure where successful applicants receive contract variations for additional funding for initiatives such as the NIHR </w:t>
      </w:r>
      <w:proofErr w:type="spellStart"/>
      <w:r w:rsidRPr="0097655E">
        <w:rPr>
          <w:rFonts w:ascii="Times New Roman" w:hAnsi="Times New Roman" w:cs="Times New Roman"/>
          <w:b/>
          <w:sz w:val="24"/>
          <w:szCs w:val="24"/>
        </w:rPr>
        <w:t>BioResource</w:t>
      </w:r>
      <w:proofErr w:type="spellEnd"/>
      <w:r w:rsidRPr="0097655E">
        <w:rPr>
          <w:rFonts w:ascii="Times New Roman" w:hAnsi="Times New Roman" w:cs="Times New Roman"/>
          <w:b/>
          <w:sz w:val="24"/>
          <w:szCs w:val="24"/>
        </w:rPr>
        <w:t xml:space="preserve">, Rare diseases TRC, Dementia TRC, Health Informatics collaboration, Mental Health Informatics, Exome Sequencing etc.  There are also contracts that combine both BRCs and Us under the same contract and payment schedule. </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*3– Includes Novation agreements</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 xml:space="preserve">*4– All these meetings includes a chair’s brief meeting the night before and also panel members meetings.  We also run briefing workshops for potential applicants with the launch of every competition. </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*5 – Panel members are selected to be able to review applications for infrastructure awards as part of the meetings so separate peer review is often not necessary.</w:t>
      </w:r>
    </w:p>
    <w:p w:rsidR="00BF5330" w:rsidRPr="0097655E" w:rsidRDefault="00BF5330" w:rsidP="00BF5330">
      <w:pPr>
        <w:rPr>
          <w:rFonts w:ascii="Times New Roman" w:hAnsi="Times New Roman" w:cs="Times New Roman"/>
          <w:b/>
          <w:sz w:val="24"/>
          <w:szCs w:val="24"/>
        </w:rPr>
      </w:pPr>
      <w:r w:rsidRPr="0097655E">
        <w:rPr>
          <w:rFonts w:ascii="Times New Roman" w:hAnsi="Times New Roman" w:cs="Times New Roman"/>
          <w:b/>
          <w:sz w:val="24"/>
          <w:szCs w:val="24"/>
        </w:rPr>
        <w:t>*6– Please note a renew and refresh competition was launched at the beginning of 2014/15 which involved substantial preparation from guidance and application development to meetings, communications, and competition launch in February and March 2013/14</w:t>
      </w:r>
    </w:p>
    <w:p w:rsidR="00FC520F" w:rsidRPr="0097655E" w:rsidRDefault="00BF5330" w:rsidP="00F4115C">
      <w:pPr>
        <w:rPr>
          <w:rFonts w:ascii="Times New Roman" w:hAnsi="Times New Roman" w:cs="Times New Roman"/>
          <w:b/>
          <w:sz w:val="24"/>
          <w:szCs w:val="24"/>
        </w:rPr>
      </w:pPr>
      <w:r w:rsidRPr="0097655E">
        <w:rPr>
          <w:rFonts w:ascii="Times New Roman" w:hAnsi="Times New Roman" w:cs="Times New Roman"/>
          <w:b/>
          <w:sz w:val="24"/>
          <w:szCs w:val="24"/>
          <w:u w:val="single"/>
        </w:rPr>
        <w:t>IRS notes</w:t>
      </w:r>
      <w:r w:rsidRPr="0097655E">
        <w:rPr>
          <w:rFonts w:ascii="Times New Roman" w:hAnsi="Times New Roman" w:cs="Times New Roman"/>
          <w:b/>
          <w:sz w:val="24"/>
          <w:szCs w:val="24"/>
        </w:rPr>
        <w:t xml:space="preserve">: Please note that the above tables do not reflect the resources committed in the organisation of directors’ induction meetings and the organisation and/or participation in annual directors and/or managers meetings, site visits, ad-hoc information and report requests, day to day running management of the programmes, mediations to resolve issues and problems arising, teleconferences, negotiations, management of outputs and adherence to NIHR guidelines, guidance and reports development. </w:t>
      </w:r>
    </w:p>
    <w:p w:rsidR="00FC520F" w:rsidRPr="0097655E" w:rsidRDefault="00FC520F">
      <w:pPr>
        <w:rPr>
          <w:rFonts w:ascii="Times New Roman" w:hAnsi="Times New Roman" w:cs="Times New Roman"/>
          <w:b/>
          <w:sz w:val="24"/>
          <w:szCs w:val="24"/>
        </w:rPr>
      </w:pPr>
      <w:r w:rsidRPr="0097655E">
        <w:rPr>
          <w:rFonts w:ascii="Times New Roman" w:hAnsi="Times New Roman" w:cs="Times New Roman"/>
          <w:b/>
          <w:sz w:val="24"/>
          <w:szCs w:val="24"/>
        </w:rPr>
        <w:br w:type="page"/>
      </w:r>
    </w:p>
    <w:p w:rsidR="00FC520F" w:rsidRPr="0097655E" w:rsidRDefault="00FC520F" w:rsidP="00F4115C">
      <w:pPr>
        <w:rPr>
          <w:rFonts w:ascii="Times New Roman" w:hAnsi="Times New Roman" w:cs="Times New Roman"/>
          <w:sz w:val="24"/>
          <w:szCs w:val="24"/>
          <w:u w:val="single"/>
        </w:rPr>
        <w:sectPr w:rsidR="00FC520F" w:rsidRPr="0097655E" w:rsidSect="00FC520F">
          <w:pgSz w:w="16838" w:h="11906" w:orient="landscape" w:code="9"/>
          <w:pgMar w:top="1440" w:right="1440" w:bottom="1440" w:left="1440" w:header="709" w:footer="709" w:gutter="0"/>
          <w:cols w:space="708"/>
          <w:docGrid w:linePitch="360"/>
        </w:sectPr>
      </w:pPr>
    </w:p>
    <w:p w:rsidR="003F64F8" w:rsidRDefault="003F64F8">
      <w:pPr>
        <w:rPr>
          <w:rFonts w:ascii="Times New Roman" w:hAnsi="Times New Roman" w:cs="Times New Roman"/>
          <w:sz w:val="24"/>
          <w:szCs w:val="24"/>
        </w:rPr>
      </w:pPr>
      <w:r>
        <w:rPr>
          <w:rFonts w:ascii="Times New Roman" w:hAnsi="Times New Roman" w:cs="Times New Roman"/>
          <w:sz w:val="24"/>
          <w:szCs w:val="24"/>
        </w:rPr>
        <w:lastRenderedPageBreak/>
        <w:t>Table 4 – Current CCF staff resources allocation</w:t>
      </w:r>
      <w:r w:rsidR="00A86A1F">
        <w:rPr>
          <w:rFonts w:ascii="Times New Roman" w:hAnsi="Times New Roman" w:cs="Times New Roman"/>
          <w:sz w:val="24"/>
          <w:szCs w:val="24"/>
        </w:rPr>
        <w:t xml:space="preserve"> – Indicative only</w:t>
      </w:r>
    </w:p>
    <w:p w:rsidR="003F64F8" w:rsidRDefault="003F64F8">
      <w:pPr>
        <w:rPr>
          <w:rFonts w:ascii="Times New Roman" w:hAnsi="Times New Roman" w:cs="Times New Roman"/>
          <w:sz w:val="24"/>
          <w:szCs w:val="24"/>
        </w:rPr>
      </w:pPr>
    </w:p>
    <w:p w:rsidR="003F64F8" w:rsidRDefault="003F64F8">
      <w:pPr>
        <w:rPr>
          <w:rFonts w:ascii="Times New Roman" w:hAnsi="Times New Roman" w:cs="Times New Roman"/>
          <w:sz w:val="24"/>
          <w:szCs w:val="24"/>
        </w:rPr>
      </w:pPr>
      <w:r>
        <w:rPr>
          <w:rFonts w:ascii="Times New Roman" w:hAnsi="Times New Roman" w:cs="Times New Roman"/>
          <w:sz w:val="24"/>
          <w:szCs w:val="24"/>
        </w:rPr>
        <w:t>CCF staff are currently assigned across the various tasks approximately as follows:</w:t>
      </w:r>
    </w:p>
    <w:p w:rsidR="003F64F8" w:rsidRDefault="003F64F8">
      <w:pPr>
        <w:rPr>
          <w:rFonts w:ascii="Times New Roman" w:hAnsi="Times New Roman" w:cs="Times New Roman"/>
          <w:sz w:val="24"/>
          <w:szCs w:val="24"/>
        </w:rPr>
      </w:pPr>
    </w:p>
    <w:p w:rsidR="003F64F8" w:rsidRDefault="003F64F8" w:rsidP="003F64F8">
      <w:proofErr w:type="spellStart"/>
      <w:r>
        <w:t>PGfAR</w:t>
      </w:r>
      <w:proofErr w:type="spellEnd"/>
      <w:r>
        <w:t xml:space="preserve"> (incl. PDG)</w:t>
      </w:r>
      <w:r>
        <w:tab/>
      </w:r>
      <w:r>
        <w:tab/>
      </w:r>
      <w:r>
        <w:tab/>
      </w:r>
      <w:r>
        <w:tab/>
      </w:r>
      <w:r>
        <w:tab/>
        <w:t>9             </w:t>
      </w:r>
    </w:p>
    <w:p w:rsidR="003F64F8" w:rsidRDefault="003F64F8" w:rsidP="003F64F8">
      <w:proofErr w:type="spellStart"/>
      <w:r>
        <w:t>RfPB</w:t>
      </w:r>
      <w:proofErr w:type="spellEnd"/>
      <w:r>
        <w:tab/>
      </w:r>
      <w:r>
        <w:tab/>
      </w:r>
      <w:r>
        <w:tab/>
      </w:r>
      <w:r>
        <w:tab/>
      </w:r>
      <w:r>
        <w:tab/>
      </w:r>
      <w:r>
        <w:tab/>
      </w:r>
      <w:r>
        <w:tab/>
        <w:t>17  </w:t>
      </w:r>
    </w:p>
    <w:p w:rsidR="003F64F8" w:rsidRDefault="003F64F8" w:rsidP="003F64F8">
      <w:r>
        <w:t>i4i</w:t>
      </w:r>
      <w:r>
        <w:tab/>
      </w:r>
      <w:r>
        <w:tab/>
      </w:r>
      <w:r>
        <w:tab/>
      </w:r>
      <w:r>
        <w:tab/>
      </w:r>
      <w:r>
        <w:tab/>
      </w:r>
      <w:r>
        <w:tab/>
      </w:r>
      <w:r>
        <w:tab/>
        <w:t>9</w:t>
      </w:r>
    </w:p>
    <w:p w:rsidR="003F64F8" w:rsidRDefault="003F64F8" w:rsidP="003F64F8">
      <w:r>
        <w:t>PRP</w:t>
      </w:r>
      <w:r>
        <w:tab/>
      </w:r>
      <w:r>
        <w:tab/>
      </w:r>
      <w:r>
        <w:tab/>
      </w:r>
      <w:r>
        <w:tab/>
      </w:r>
      <w:r>
        <w:tab/>
      </w:r>
      <w:r>
        <w:tab/>
      </w:r>
      <w:r>
        <w:tab/>
        <w:t>10</w:t>
      </w:r>
    </w:p>
    <w:p w:rsidR="003F64F8" w:rsidRDefault="003F64F8" w:rsidP="003F64F8">
      <w:r>
        <w:t>HICF (incl. Horizon Scanning)</w:t>
      </w:r>
      <w:r>
        <w:tab/>
      </w:r>
      <w:r>
        <w:tab/>
      </w:r>
      <w:r>
        <w:tab/>
      </w:r>
      <w:r>
        <w:tab/>
        <w:t>5</w:t>
      </w:r>
    </w:p>
    <w:p w:rsidR="003F64F8" w:rsidRDefault="003F64F8" w:rsidP="003F64F8">
      <w:r>
        <w:t>Infrastructure &amp; Schools (incl. HPRU and BTRU)</w:t>
      </w:r>
      <w:r>
        <w:tab/>
      </w:r>
      <w:r>
        <w:tab/>
        <w:t>6</w:t>
      </w:r>
    </w:p>
    <w:p w:rsidR="003F64F8" w:rsidRDefault="003F64F8" w:rsidP="003F64F8">
      <w:r>
        <w:t>PPI</w:t>
      </w:r>
      <w:r>
        <w:tab/>
      </w:r>
      <w:r>
        <w:tab/>
      </w:r>
      <w:r>
        <w:tab/>
      </w:r>
      <w:r>
        <w:tab/>
      </w:r>
      <w:r>
        <w:tab/>
      </w:r>
      <w:r>
        <w:tab/>
      </w:r>
      <w:r>
        <w:tab/>
        <w:t>5</w:t>
      </w:r>
    </w:p>
    <w:p w:rsidR="003F64F8" w:rsidRDefault="003F64F8" w:rsidP="003F64F8">
      <w:r>
        <w:t>Faculty and Clinical Trial Performance</w:t>
      </w:r>
      <w:r>
        <w:tab/>
      </w:r>
      <w:r>
        <w:tab/>
      </w:r>
      <w:r>
        <w:tab/>
        <w:t>6</w:t>
      </w:r>
    </w:p>
    <w:p w:rsidR="003F64F8" w:rsidRDefault="003F64F8" w:rsidP="003F64F8">
      <w:r>
        <w:t>IPU</w:t>
      </w:r>
      <w:r>
        <w:tab/>
      </w:r>
      <w:r>
        <w:tab/>
      </w:r>
      <w:r>
        <w:tab/>
      </w:r>
      <w:r>
        <w:tab/>
      </w:r>
      <w:r>
        <w:tab/>
      </w:r>
      <w:r>
        <w:tab/>
      </w:r>
      <w:r>
        <w:tab/>
        <w:t>3</w:t>
      </w:r>
    </w:p>
    <w:p w:rsidR="003F64F8" w:rsidRDefault="003F64F8" w:rsidP="003F64F8">
      <w:r>
        <w:t>Management support for CRN, Cancer and CRF</w:t>
      </w:r>
      <w:r>
        <w:tab/>
      </w:r>
      <w:r>
        <w:tab/>
        <w:t>2</w:t>
      </w:r>
    </w:p>
    <w:p w:rsidR="003F64F8" w:rsidRDefault="003F64F8" w:rsidP="003F64F8">
      <w:r>
        <w:t xml:space="preserve">                </w:t>
      </w:r>
      <w:r>
        <w:rPr>
          <w:u w:val="single"/>
        </w:rPr>
        <w:t>Cross Cutting</w:t>
      </w:r>
    </w:p>
    <w:p w:rsidR="003F64F8" w:rsidRDefault="003F64F8" w:rsidP="003F64F8">
      <w:r>
        <w:t>Senior Management and support</w:t>
      </w:r>
      <w:r>
        <w:tab/>
      </w:r>
      <w:r>
        <w:tab/>
      </w:r>
      <w:r>
        <w:tab/>
        <w:t>10</w:t>
      </w:r>
    </w:p>
    <w:p w:rsidR="003F64F8" w:rsidRDefault="003F64F8" w:rsidP="003F64F8">
      <w:r>
        <w:t>Operations</w:t>
      </w:r>
      <w:r>
        <w:tab/>
      </w:r>
      <w:r>
        <w:tab/>
      </w:r>
      <w:r>
        <w:tab/>
      </w:r>
      <w:r>
        <w:tab/>
      </w:r>
      <w:r>
        <w:tab/>
      </w:r>
      <w:r>
        <w:tab/>
        <w:t>6</w:t>
      </w:r>
    </w:p>
    <w:p w:rsidR="003F64F8" w:rsidRDefault="003F64F8" w:rsidP="003F64F8">
      <w:r>
        <w:t>Finance</w:t>
      </w:r>
      <w:r>
        <w:tab/>
      </w:r>
      <w:r>
        <w:tab/>
      </w:r>
      <w:r>
        <w:tab/>
      </w:r>
      <w:r>
        <w:tab/>
      </w:r>
      <w:r>
        <w:tab/>
      </w:r>
      <w:r>
        <w:tab/>
      </w:r>
      <w:r>
        <w:tab/>
        <w:t>6</w:t>
      </w:r>
    </w:p>
    <w:p w:rsidR="003F64F8" w:rsidRDefault="003F64F8" w:rsidP="003F64F8">
      <w:r>
        <w:t>Information Systems</w:t>
      </w:r>
      <w:r>
        <w:tab/>
      </w:r>
      <w:r>
        <w:tab/>
      </w:r>
      <w:r>
        <w:tab/>
      </w:r>
      <w:r>
        <w:tab/>
      </w:r>
      <w:r>
        <w:tab/>
        <w:t>7</w:t>
      </w:r>
    </w:p>
    <w:p w:rsidR="003F64F8" w:rsidRDefault="003F64F8" w:rsidP="003F64F8">
      <w:r>
        <w:t>Communications</w:t>
      </w:r>
      <w:r>
        <w:tab/>
      </w:r>
      <w:r>
        <w:tab/>
      </w:r>
      <w:r>
        <w:tab/>
      </w:r>
      <w:r>
        <w:tab/>
      </w:r>
      <w:r>
        <w:tab/>
        <w:t>3</w:t>
      </w:r>
    </w:p>
    <w:p w:rsidR="003F64F8" w:rsidRDefault="003F64F8" w:rsidP="003F64F8">
      <w:r>
        <w:t> </w:t>
      </w:r>
    </w:p>
    <w:p w:rsidR="00D972A9" w:rsidRDefault="00D972A9">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FC520F" w:rsidRPr="0097655E" w:rsidRDefault="00FC520F" w:rsidP="00F4115C">
      <w:pPr>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7</w:t>
      </w:r>
    </w:p>
    <w:p w:rsidR="00F4115C" w:rsidRPr="0097655E" w:rsidRDefault="00F4115C" w:rsidP="00F4115C">
      <w:pPr>
        <w:rPr>
          <w:rFonts w:ascii="Times New Roman" w:hAnsi="Times New Roman" w:cs="Times New Roman"/>
          <w:b/>
          <w:sz w:val="24"/>
          <w:szCs w:val="24"/>
        </w:rPr>
      </w:pPr>
      <w:r w:rsidRPr="0097655E">
        <w:rPr>
          <w:rFonts w:ascii="Times New Roman" w:hAnsi="Times New Roman" w:cs="Times New Roman"/>
          <w:b/>
          <w:sz w:val="24"/>
          <w:szCs w:val="24"/>
        </w:rPr>
        <w:t>Research Contract and Budget management</w:t>
      </w:r>
      <w:r w:rsidR="000C2B38" w:rsidRPr="0097655E">
        <w:rPr>
          <w:rFonts w:ascii="Times New Roman" w:hAnsi="Times New Roman" w:cs="Times New Roman"/>
          <w:b/>
          <w:sz w:val="24"/>
          <w:szCs w:val="24"/>
        </w:rPr>
        <w:t>; Budget</w:t>
      </w:r>
      <w:r w:rsidRPr="0097655E">
        <w:rPr>
          <w:rFonts w:ascii="Times New Roman" w:hAnsi="Times New Roman" w:cs="Times New Roman"/>
          <w:b/>
          <w:sz w:val="24"/>
          <w:szCs w:val="24"/>
        </w:rPr>
        <w:t xml:space="preserve"> flows and Standard Operating Procedures</w:t>
      </w:r>
    </w:p>
    <w:p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It is important to note that all contracts resulting fr</w:t>
      </w:r>
      <w:r w:rsidR="000C2B38">
        <w:rPr>
          <w:rFonts w:ascii="Times New Roman" w:hAnsi="Times New Roman" w:cs="Times New Roman"/>
          <w:sz w:val="24"/>
          <w:szCs w:val="24"/>
        </w:rPr>
        <w:t>om</w:t>
      </w:r>
      <w:r w:rsidRPr="0097655E">
        <w:rPr>
          <w:rFonts w:ascii="Times New Roman" w:hAnsi="Times New Roman" w:cs="Times New Roman"/>
          <w:sz w:val="24"/>
          <w:szCs w:val="24"/>
        </w:rPr>
        <w:t xml:space="preserve"> the CCF Commissioning Processes are prepared for signature by CCF but signed on behalf of the Secretary of State for Health by a designated member of DH staff</w:t>
      </w:r>
      <w:r w:rsidR="000C2B38">
        <w:rPr>
          <w:rFonts w:ascii="Times New Roman" w:hAnsi="Times New Roman" w:cs="Times New Roman"/>
          <w:sz w:val="24"/>
          <w:szCs w:val="24"/>
        </w:rPr>
        <w:t>,</w:t>
      </w:r>
      <w:r w:rsidRPr="0097655E">
        <w:rPr>
          <w:rFonts w:ascii="Times New Roman" w:hAnsi="Times New Roman" w:cs="Times New Roman"/>
          <w:sz w:val="24"/>
          <w:szCs w:val="24"/>
        </w:rPr>
        <w:t xml:space="preserve"> and terms and conditions are set by the Department of Health.   This means that all contractual liabilities associated with those contracts are between the research contractor and the Department of Health.</w:t>
      </w:r>
    </w:p>
    <w:p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 xml:space="preserve">Payment schedules contained within contracts are monitored by CCF but payments are made by the Department of Health.  Payments are scheduled and are stopped in response to a request to suspend payments made by CCF as a consequence of monitoring. Monitoring of projects and financial monitoring are essential elements of the CCF research management process run and research management and financial management skills are essential. </w:t>
      </w:r>
    </w:p>
    <w:p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It is a requirement of twice yearly process audits that CCF is able to provide full documentation of all research and financial management processes on request and at short notice. Representatives from the Department of Health typically request full documentation relating to the end to end process for four projects from each programme of work; two notified in advance and two notified on the day (see Annex 1 - Audit of Process).</w:t>
      </w:r>
    </w:p>
    <w:p w:rsidR="00F4115C" w:rsidRPr="0097655E" w:rsidRDefault="00F4115C" w:rsidP="00F4115C">
      <w:pPr>
        <w:rPr>
          <w:rFonts w:ascii="Times New Roman" w:hAnsi="Times New Roman" w:cs="Times New Roman"/>
          <w:sz w:val="24"/>
          <w:szCs w:val="24"/>
        </w:rPr>
      </w:pPr>
      <w:r w:rsidRPr="0097655E">
        <w:rPr>
          <w:rFonts w:ascii="Times New Roman" w:hAnsi="Times New Roman" w:cs="Times New Roman"/>
          <w:sz w:val="24"/>
          <w:szCs w:val="24"/>
        </w:rPr>
        <w:t xml:space="preserve">The successful contractor should work to Standard Operating Procedures (SOPs) agreed by the Authority. Examples of SOPs should be included in bids and an SOP in respect of the end to end process for NIHR Research for Patient Benefit Commissioning Process should be included as an example. Full details of the Research for Patient Benefit Programme can be found on the NIHR website at:  </w:t>
      </w:r>
      <w:hyperlink r:id="rId32" w:history="1">
        <w:r w:rsidRPr="0097655E">
          <w:rPr>
            <w:rStyle w:val="Hyperlink"/>
            <w:rFonts w:ascii="Times New Roman" w:hAnsi="Times New Roman" w:cs="Times New Roman"/>
            <w:sz w:val="24"/>
            <w:szCs w:val="24"/>
          </w:rPr>
          <w:t>http://www.nihr.ac.uk/funding/research-for-patient-benefit.htm</w:t>
        </w:r>
      </w:hyperlink>
    </w:p>
    <w:p w:rsidR="00EB2A11" w:rsidRPr="0097655E" w:rsidRDefault="00EB2A11" w:rsidP="00EB2A11">
      <w:pPr>
        <w:rPr>
          <w:rFonts w:ascii="Times New Roman" w:hAnsi="Times New Roman" w:cs="Times New Roman"/>
          <w:sz w:val="24"/>
          <w:szCs w:val="24"/>
        </w:rPr>
      </w:pPr>
      <w:r w:rsidRPr="0097655E">
        <w:rPr>
          <w:rFonts w:ascii="Times New Roman" w:hAnsi="Times New Roman" w:cs="Times New Roman"/>
          <w:sz w:val="24"/>
          <w:szCs w:val="24"/>
        </w:rPr>
        <w:t xml:space="preserve">The contractor will have a robust, fit for purpose research management information system that supports Standard Operating Procedures and requests from the Department of Health for routine monitoring and management information including urgent request for information required in order to respond </w:t>
      </w:r>
      <w:r w:rsidR="00557A49">
        <w:rPr>
          <w:rFonts w:ascii="Times New Roman" w:hAnsi="Times New Roman" w:cs="Times New Roman"/>
          <w:sz w:val="24"/>
          <w:szCs w:val="24"/>
        </w:rPr>
        <w:t xml:space="preserve">promptly </w:t>
      </w:r>
      <w:r w:rsidRPr="0097655E">
        <w:rPr>
          <w:rFonts w:ascii="Times New Roman" w:hAnsi="Times New Roman" w:cs="Times New Roman"/>
          <w:sz w:val="24"/>
          <w:szCs w:val="24"/>
        </w:rPr>
        <w:t xml:space="preserve">to Parliamentary Questions and to support pan –NIHR data sharing projects including </w:t>
      </w:r>
      <w:proofErr w:type="spellStart"/>
      <w:r w:rsidRPr="0097655E">
        <w:rPr>
          <w:rFonts w:ascii="Times New Roman" w:hAnsi="Times New Roman" w:cs="Times New Roman"/>
          <w:sz w:val="24"/>
          <w:szCs w:val="24"/>
        </w:rPr>
        <w:t>InfoNIHR</w:t>
      </w:r>
      <w:proofErr w:type="spellEnd"/>
      <w:r w:rsidRPr="0097655E">
        <w:rPr>
          <w:rFonts w:ascii="Times New Roman" w:hAnsi="Times New Roman" w:cs="Times New Roman"/>
          <w:sz w:val="24"/>
          <w:szCs w:val="24"/>
        </w:rPr>
        <w:t xml:space="preserve"> and grant information to support the operation of Europe PubMed Central ; as well as ad hoc requests for data or support. The contractor will also be required to utilise the corporate information systems provide by the NIHR central IS Function. Currently these are the NIHR Hub and NIHR Email service, built on the Google Apps for Business platform and the NIHR Website, built on </w:t>
      </w:r>
      <w:proofErr w:type="spellStart"/>
      <w:r w:rsidRPr="0097655E">
        <w:rPr>
          <w:rFonts w:ascii="Times New Roman" w:hAnsi="Times New Roman" w:cs="Times New Roman"/>
          <w:sz w:val="24"/>
          <w:szCs w:val="24"/>
        </w:rPr>
        <w:t>SiteKit</w:t>
      </w:r>
      <w:proofErr w:type="spellEnd"/>
      <w:r w:rsidRPr="0097655E">
        <w:rPr>
          <w:rFonts w:ascii="Times New Roman" w:hAnsi="Times New Roman" w:cs="Times New Roman"/>
          <w:sz w:val="24"/>
          <w:szCs w:val="24"/>
        </w:rPr>
        <w:t xml:space="preserve">.  The Contractor will be required to ensure that all systems are consistent and comply with the overarching NIHR information policy documentation  including but not exclusively, the NIHR Information Strategy and  the NIHR Data Standards. The Contractor will be expected to make use of and where necessary provide data feeds to and from other parts of the NIHR directly and not via </w:t>
      </w:r>
      <w:proofErr w:type="spellStart"/>
      <w:r w:rsidRPr="0097655E">
        <w:rPr>
          <w:rFonts w:ascii="Times New Roman" w:hAnsi="Times New Roman" w:cs="Times New Roman"/>
          <w:sz w:val="24"/>
          <w:szCs w:val="24"/>
        </w:rPr>
        <w:t>infoNIHR</w:t>
      </w:r>
      <w:proofErr w:type="spellEnd"/>
      <w:r w:rsidRPr="0097655E">
        <w:rPr>
          <w:rFonts w:ascii="Times New Roman" w:hAnsi="Times New Roman" w:cs="Times New Roman"/>
          <w:sz w:val="24"/>
          <w:szCs w:val="24"/>
        </w:rPr>
        <w:t xml:space="preserve">, for instance the NIHR CRNCC Reference Data Service. </w:t>
      </w:r>
    </w:p>
    <w:p w:rsidR="003F5FDE" w:rsidRDefault="00EB2A11" w:rsidP="00EB2A11">
      <w:pPr>
        <w:rPr>
          <w:rFonts w:ascii="Times New Roman" w:hAnsi="Times New Roman" w:cs="Times New Roman"/>
          <w:sz w:val="24"/>
          <w:szCs w:val="24"/>
        </w:rPr>
      </w:pPr>
      <w:r w:rsidRPr="0097655E">
        <w:rPr>
          <w:rFonts w:ascii="Times New Roman" w:hAnsi="Times New Roman" w:cs="Times New Roman"/>
          <w:sz w:val="24"/>
          <w:szCs w:val="24"/>
        </w:rPr>
        <w:lastRenderedPageBreak/>
        <w:t xml:space="preserve">The Contractor will provide support and resources by making staff and materials available to support the NIHR virtual Business Intelligence Unit alongside its own Business Intelligence capability. </w:t>
      </w:r>
    </w:p>
    <w:p w:rsidR="003F5FDE" w:rsidRDefault="003F5FDE">
      <w:pPr>
        <w:rPr>
          <w:rFonts w:ascii="Times New Roman" w:hAnsi="Times New Roman" w:cs="Times New Roman"/>
          <w:sz w:val="24"/>
          <w:szCs w:val="24"/>
        </w:rPr>
      </w:pPr>
      <w:r>
        <w:rPr>
          <w:rFonts w:ascii="Times New Roman" w:hAnsi="Times New Roman" w:cs="Times New Roman"/>
          <w:sz w:val="24"/>
          <w:szCs w:val="24"/>
        </w:rPr>
        <w:br w:type="page"/>
      </w:r>
    </w:p>
    <w:p w:rsidR="00AD1202" w:rsidRDefault="00FC520F" w:rsidP="006D5354">
      <w:pPr>
        <w:spacing w:after="0" w:line="240" w:lineRule="auto"/>
        <w:rPr>
          <w:rFonts w:ascii="Times New Roman" w:hAnsi="Times New Roman" w:cs="Times New Roman"/>
          <w:sz w:val="24"/>
          <w:szCs w:val="24"/>
          <w:u w:val="single"/>
        </w:rPr>
      </w:pPr>
      <w:r w:rsidRPr="0097655E">
        <w:rPr>
          <w:rFonts w:ascii="Times New Roman" w:hAnsi="Times New Roman" w:cs="Times New Roman"/>
          <w:sz w:val="24"/>
          <w:szCs w:val="24"/>
          <w:u w:val="single"/>
        </w:rPr>
        <w:lastRenderedPageBreak/>
        <w:t>Section 8</w:t>
      </w:r>
    </w:p>
    <w:p w:rsidR="00F21DB4" w:rsidRDefault="00F21DB4" w:rsidP="006D5354">
      <w:pPr>
        <w:spacing w:after="0" w:line="240" w:lineRule="auto"/>
        <w:rPr>
          <w:rFonts w:ascii="Times New Roman" w:hAnsi="Times New Roman" w:cs="Times New Roman"/>
          <w:sz w:val="24"/>
          <w:szCs w:val="24"/>
          <w:u w:val="single"/>
        </w:rPr>
      </w:pPr>
    </w:p>
    <w:p w:rsidR="00DC738E" w:rsidRPr="0097655E" w:rsidRDefault="00DC738E" w:rsidP="006D5354">
      <w:pPr>
        <w:spacing w:after="0" w:line="240" w:lineRule="auto"/>
        <w:rPr>
          <w:rFonts w:ascii="Times New Roman" w:hAnsi="Times New Roman" w:cs="Times New Roman"/>
          <w:sz w:val="24"/>
          <w:szCs w:val="24"/>
          <w:u w:val="single"/>
        </w:rPr>
      </w:pPr>
    </w:p>
    <w:p w:rsidR="00DC738E" w:rsidRDefault="00F21DB4" w:rsidP="00DC738E">
      <w:pPr>
        <w:spacing w:after="0"/>
        <w:rPr>
          <w:rFonts w:ascii="Times New Roman" w:hAnsi="Times New Roman" w:cs="Times New Roman"/>
          <w:b/>
          <w:sz w:val="24"/>
          <w:szCs w:val="24"/>
        </w:rPr>
      </w:pPr>
      <w:r>
        <w:rPr>
          <w:rFonts w:ascii="Times New Roman" w:hAnsi="Times New Roman" w:cs="Times New Roman"/>
          <w:b/>
          <w:sz w:val="24"/>
          <w:szCs w:val="24"/>
        </w:rPr>
        <w:t xml:space="preserve">Table 5 - </w:t>
      </w:r>
      <w:r w:rsidR="00DC738E">
        <w:rPr>
          <w:rFonts w:ascii="Times New Roman" w:hAnsi="Times New Roman" w:cs="Times New Roman"/>
          <w:b/>
          <w:sz w:val="24"/>
          <w:szCs w:val="24"/>
        </w:rPr>
        <w:t>Central Commissioning Facility – Minimum Requirements</w:t>
      </w:r>
    </w:p>
    <w:p w:rsidR="00DC738E" w:rsidRPr="00DC738E" w:rsidRDefault="00DC738E" w:rsidP="00DC738E">
      <w:pPr>
        <w:spacing w:after="0"/>
        <w:rPr>
          <w:rFonts w:ascii="Times New Roman" w:hAnsi="Times New Roman" w:cs="Times New Roman"/>
          <w:sz w:val="24"/>
          <w:szCs w:val="24"/>
        </w:rPr>
      </w:pPr>
      <w:r>
        <w:rPr>
          <w:rFonts w:ascii="Times New Roman" w:hAnsi="Times New Roman" w:cs="Times New Roman"/>
          <w:sz w:val="24"/>
          <w:szCs w:val="24"/>
        </w:rPr>
        <w:t>(Please note this is a list of potential requirements and not a list of evaluation criteria)</w:t>
      </w:r>
    </w:p>
    <w:p w:rsidR="00DC738E" w:rsidRDefault="00DC738E" w:rsidP="00DC738E">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3080"/>
        <w:gridCol w:w="3081"/>
        <w:gridCol w:w="2878"/>
      </w:tblGrid>
      <w:tr w:rsidR="00DC738E" w:rsidTr="00DC738E">
        <w:tc>
          <w:tcPr>
            <w:tcW w:w="3080" w:type="dxa"/>
          </w:tcPr>
          <w:p w:rsidR="00DC738E" w:rsidRDefault="00DC738E" w:rsidP="00DC738E">
            <w:r>
              <w:t>Current Proposed Requirement</w:t>
            </w:r>
          </w:p>
        </w:tc>
        <w:tc>
          <w:tcPr>
            <w:tcW w:w="3081" w:type="dxa"/>
          </w:tcPr>
          <w:p w:rsidR="00DC738E" w:rsidRDefault="00DC738E" w:rsidP="00DC738E">
            <w:r>
              <w:t>Current Proposed Requirement – support information</w:t>
            </w:r>
          </w:p>
        </w:tc>
        <w:tc>
          <w:tcPr>
            <w:tcW w:w="2878" w:type="dxa"/>
          </w:tcPr>
          <w:p w:rsidR="00DC738E" w:rsidRDefault="00DC738E" w:rsidP="00DC738E">
            <w:r>
              <w:t>Current Proposed Resources required in terms of approximate staff allocation percentage (WTE)</w:t>
            </w:r>
          </w:p>
        </w:tc>
      </w:tr>
      <w:tr w:rsidR="00DC738E" w:rsidTr="00DC738E">
        <w:tc>
          <w:tcPr>
            <w:tcW w:w="3080" w:type="dxa"/>
          </w:tcPr>
          <w:p w:rsidR="00DC738E" w:rsidRPr="00BA12EC" w:rsidRDefault="00DC738E" w:rsidP="00DC738E">
            <w:pPr>
              <w:rPr>
                <w:b/>
              </w:rPr>
            </w:pPr>
            <w:r w:rsidRPr="00BA12EC">
              <w:rPr>
                <w:b/>
              </w:rPr>
              <w:t>Requirement 1</w:t>
            </w:r>
          </w:p>
          <w:p w:rsidR="00DC738E" w:rsidRDefault="00DC738E" w:rsidP="00DC738E">
            <w:r>
              <w:t>Commission NIHR and DH Research P</w:t>
            </w:r>
            <w:r w:rsidRPr="00AB3142">
              <w:t>rogrammes</w:t>
            </w:r>
            <w:r>
              <w:t xml:space="preserve">, and Schools as described in the Descriptive Document. </w:t>
            </w:r>
            <w:r w:rsidRPr="002A7E27">
              <w:t xml:space="preserve">Bidders </w:t>
            </w:r>
            <w:r>
              <w:t xml:space="preserve">will be able to </w:t>
            </w:r>
            <w:r w:rsidRPr="002A7E27">
              <w:t>run a scientific secretariat for all of the research compet</w:t>
            </w:r>
            <w:r>
              <w:t xml:space="preserve">itions described following the Standard Operating Procedure flowcharts attached at </w:t>
            </w:r>
            <w:r w:rsidRPr="001D5917">
              <w:t xml:space="preserve">Annex </w:t>
            </w:r>
            <w:r>
              <w:t>2 as appropriate</w:t>
            </w:r>
            <w:r w:rsidRPr="002A7E27">
              <w:t>.</w:t>
            </w:r>
          </w:p>
          <w:p w:rsidR="00DC738E" w:rsidRDefault="00DC738E" w:rsidP="00DC738E"/>
          <w:p w:rsidR="00DC738E" w:rsidRDefault="00DC738E" w:rsidP="00DC738E">
            <w:r>
              <w:t>The following funding streams are all included:</w:t>
            </w:r>
          </w:p>
          <w:p w:rsidR="00DC738E" w:rsidRDefault="00DC738E" w:rsidP="00DC738E"/>
          <w:p w:rsidR="00DC738E" w:rsidRDefault="00DC738E" w:rsidP="00DC738E">
            <w:r w:rsidRPr="00A077AA">
              <w:t>P</w:t>
            </w:r>
            <w:r>
              <w:t xml:space="preserve">rogramme </w:t>
            </w:r>
            <w:r w:rsidRPr="00A077AA">
              <w:t>G</w:t>
            </w:r>
            <w:r>
              <w:t xml:space="preserve">rants for </w:t>
            </w:r>
            <w:r w:rsidRPr="00A077AA">
              <w:t>A</w:t>
            </w:r>
            <w:r>
              <w:t xml:space="preserve">pplied </w:t>
            </w:r>
            <w:r w:rsidRPr="00A077AA">
              <w:t>R</w:t>
            </w:r>
            <w:r>
              <w:t>esearch</w:t>
            </w:r>
            <w:r w:rsidRPr="00A077AA">
              <w:t xml:space="preserve"> </w:t>
            </w:r>
          </w:p>
          <w:p w:rsidR="00DC738E" w:rsidRDefault="00DC738E" w:rsidP="00DC738E"/>
          <w:p w:rsidR="00DC738E" w:rsidRPr="00A077AA" w:rsidRDefault="00DC738E" w:rsidP="00DC738E">
            <w:r w:rsidRPr="00A077AA">
              <w:t>P</w:t>
            </w:r>
            <w:r>
              <w:t xml:space="preserve">rogramme </w:t>
            </w:r>
            <w:r w:rsidRPr="00A077AA">
              <w:t>D</w:t>
            </w:r>
            <w:r>
              <w:t xml:space="preserve">evelopment </w:t>
            </w:r>
            <w:r w:rsidRPr="00A077AA">
              <w:t>G</w:t>
            </w:r>
            <w:r>
              <w:t>rants</w:t>
            </w:r>
          </w:p>
          <w:p w:rsidR="00DC738E" w:rsidRDefault="00DC738E" w:rsidP="00DC738E"/>
          <w:p w:rsidR="00DC738E" w:rsidRPr="00A077AA" w:rsidRDefault="00DC738E" w:rsidP="00DC738E">
            <w:r w:rsidRPr="00A077AA">
              <w:t>R</w:t>
            </w:r>
            <w:r>
              <w:t xml:space="preserve">esearch </w:t>
            </w:r>
            <w:r w:rsidRPr="00A077AA">
              <w:t>f</w:t>
            </w:r>
            <w:r>
              <w:t xml:space="preserve">or </w:t>
            </w:r>
            <w:r w:rsidRPr="00A077AA">
              <w:t>P</w:t>
            </w:r>
            <w:r>
              <w:t xml:space="preserve">atient </w:t>
            </w:r>
            <w:r w:rsidRPr="00A077AA">
              <w:t>B</w:t>
            </w:r>
            <w:r>
              <w:t>enefit</w:t>
            </w:r>
          </w:p>
          <w:p w:rsidR="00DC738E" w:rsidRDefault="00DC738E" w:rsidP="00DC738E"/>
          <w:p w:rsidR="00DC738E" w:rsidRPr="00A077AA" w:rsidRDefault="00DC738E" w:rsidP="00DC738E">
            <w:r>
              <w:t>Invention for Innovation</w:t>
            </w:r>
          </w:p>
          <w:p w:rsidR="00DC738E" w:rsidRDefault="00DC738E" w:rsidP="00DC738E"/>
          <w:p w:rsidR="00DC738E" w:rsidRDefault="00DC738E" w:rsidP="00DC738E">
            <w:r w:rsidRPr="00A077AA">
              <w:t>H</w:t>
            </w:r>
            <w:r>
              <w:t xml:space="preserve">ealth </w:t>
            </w:r>
            <w:r w:rsidRPr="00A077AA">
              <w:t>I</w:t>
            </w:r>
            <w:r>
              <w:t xml:space="preserve">nnovation </w:t>
            </w:r>
            <w:r w:rsidRPr="00A077AA">
              <w:t>C</w:t>
            </w:r>
            <w:r>
              <w:t xml:space="preserve">hallenge </w:t>
            </w:r>
            <w:r w:rsidRPr="00A077AA">
              <w:t>F</w:t>
            </w:r>
            <w:r>
              <w:t xml:space="preserve">und </w:t>
            </w:r>
          </w:p>
          <w:p w:rsidR="00DC738E" w:rsidRDefault="00DC738E" w:rsidP="00DC738E"/>
          <w:p w:rsidR="00DC738E" w:rsidRPr="00A077AA" w:rsidRDefault="00DC738E" w:rsidP="00DC738E">
            <w:r>
              <w:t>Horizon Scanning</w:t>
            </w:r>
          </w:p>
          <w:p w:rsidR="00DC738E" w:rsidRDefault="00DC738E" w:rsidP="00DC738E"/>
          <w:p w:rsidR="00DC738E" w:rsidRPr="00A077AA" w:rsidRDefault="00DC738E" w:rsidP="00DC738E">
            <w:r>
              <w:t xml:space="preserve">Research Programmes &amp; Schools (incl. </w:t>
            </w:r>
            <w:r w:rsidRPr="00A077AA">
              <w:t>H</w:t>
            </w:r>
            <w:r>
              <w:t xml:space="preserve">ealth </w:t>
            </w:r>
            <w:r w:rsidRPr="00A077AA">
              <w:t>P</w:t>
            </w:r>
            <w:r>
              <w:t xml:space="preserve">rotection </w:t>
            </w:r>
            <w:r w:rsidRPr="00A077AA">
              <w:t>R</w:t>
            </w:r>
            <w:r>
              <w:t xml:space="preserve">esearch </w:t>
            </w:r>
            <w:r w:rsidRPr="00A077AA">
              <w:t>U</w:t>
            </w:r>
            <w:r>
              <w:t>nit</w:t>
            </w:r>
            <w:r w:rsidRPr="00A077AA">
              <w:t xml:space="preserve"> and B</w:t>
            </w:r>
            <w:r>
              <w:t xml:space="preserve">lood and </w:t>
            </w:r>
            <w:r w:rsidRPr="00A077AA">
              <w:t>T</w:t>
            </w:r>
            <w:r>
              <w:t xml:space="preserve">ransplant </w:t>
            </w:r>
            <w:r w:rsidRPr="00A077AA">
              <w:t>R</w:t>
            </w:r>
            <w:r>
              <w:t xml:space="preserve">esearch </w:t>
            </w:r>
            <w:r w:rsidRPr="00A077AA">
              <w:t>U</w:t>
            </w:r>
            <w:r>
              <w:t>nit</w:t>
            </w:r>
            <w:r w:rsidRPr="00A077AA">
              <w:t>)</w:t>
            </w:r>
          </w:p>
          <w:p w:rsidR="00DC738E" w:rsidRDefault="00DC738E" w:rsidP="00DC738E"/>
          <w:p w:rsidR="00DC738E" w:rsidRDefault="00DC738E" w:rsidP="00DC738E">
            <w:r>
              <w:t>Policy Research Programme</w:t>
            </w:r>
          </w:p>
          <w:p w:rsidR="00DC738E" w:rsidRDefault="00DC738E" w:rsidP="00DC738E"/>
          <w:p w:rsidR="00DC738E" w:rsidRDefault="00DC738E" w:rsidP="00DC738E">
            <w:r>
              <w:t>Research Design Service</w:t>
            </w:r>
          </w:p>
          <w:p w:rsidR="00DC738E" w:rsidRDefault="00DC738E" w:rsidP="00DC738E"/>
          <w:p w:rsidR="00DC738E" w:rsidRDefault="00DC738E" w:rsidP="00DC738E">
            <w:r>
              <w:lastRenderedPageBreak/>
              <w:t>Research Infrastructure</w:t>
            </w:r>
          </w:p>
        </w:tc>
        <w:tc>
          <w:tcPr>
            <w:tcW w:w="3081" w:type="dxa"/>
          </w:tcPr>
          <w:p w:rsidR="00DC738E" w:rsidRDefault="00DC738E" w:rsidP="00DC738E">
            <w:r w:rsidRPr="00F102A9">
              <w:lastRenderedPageBreak/>
              <w:t>Bidders will present a clear, unambiguous and comprehensive approach to managing each funding stream, ensuring that they</w:t>
            </w:r>
            <w:r>
              <w:t>:</w:t>
            </w:r>
          </w:p>
          <w:p w:rsidR="00DC738E" w:rsidRDefault="00DC738E" w:rsidP="00DC738E"/>
          <w:p w:rsidR="00DC738E" w:rsidRDefault="00DC738E" w:rsidP="00DC738E">
            <w:r>
              <w:t>deliver a quality assured research commissioning and management process across all NIHR funding streams for which they are responsible, funding good quality research according to research programme budget profiles;</w:t>
            </w:r>
          </w:p>
          <w:p w:rsidR="00DC738E" w:rsidRDefault="00DC738E" w:rsidP="00DC738E"/>
          <w:p w:rsidR="00DC738E" w:rsidRDefault="00DC738E" w:rsidP="00DC738E">
            <w:r w:rsidRPr="003A2532">
              <w:t xml:space="preserve">ensure efficiency of administration and sufficient </w:t>
            </w:r>
            <w:r>
              <w:t xml:space="preserve">scientific </w:t>
            </w:r>
            <w:r w:rsidRPr="003A2532">
              <w:t xml:space="preserve">knowledge </w:t>
            </w:r>
            <w:r>
              <w:t>to</w:t>
            </w:r>
            <w:r w:rsidRPr="003A2532">
              <w:t xml:space="preserve"> provide a scientific secretariat</w:t>
            </w:r>
            <w:r w:rsidRPr="00EB05F0">
              <w:t xml:space="preserve"> across all NIHR funding streams for which they are responsible</w:t>
            </w:r>
            <w:r>
              <w:t>, for example making sure all paper work is accurate and timely to ensure well informed decision making on the part of those advising programmes;</w:t>
            </w:r>
          </w:p>
          <w:p w:rsidR="00DC738E" w:rsidRDefault="00DC738E" w:rsidP="00DC738E"/>
          <w:p w:rsidR="00DC738E" w:rsidRPr="00A85523" w:rsidRDefault="00DC738E" w:rsidP="00DC738E">
            <w:r>
              <w:t xml:space="preserve">balance speed of operation against robust </w:t>
            </w:r>
            <w:r w:rsidRPr="00A85523">
              <w:t>ass</w:t>
            </w:r>
            <w:r>
              <w:t xml:space="preserve">essment procedures and openness to ensure that researchers and their institutions are advised in a timely manner of well informed decision about their research proposals according to Standard Operating Procedures </w:t>
            </w:r>
            <w:r w:rsidRPr="001D5917">
              <w:t>(See flowcharts at Annex 2)</w:t>
            </w:r>
            <w:r>
              <w:t>;</w:t>
            </w:r>
          </w:p>
          <w:p w:rsidR="00DC738E" w:rsidRDefault="00DC738E" w:rsidP="00DC738E"/>
          <w:p w:rsidR="00DC738E" w:rsidRPr="002A7E27" w:rsidRDefault="00DC738E" w:rsidP="00DC738E">
            <w:r>
              <w:t xml:space="preserve">demonstrate capability to access skilled </w:t>
            </w:r>
            <w:r w:rsidRPr="002A7E27">
              <w:t xml:space="preserve">researchers </w:t>
            </w:r>
            <w:r w:rsidRPr="002A7E27">
              <w:lastRenderedPageBreak/>
              <w:t>necessary to meet DH, NHS and social c</w:t>
            </w:r>
            <w:r>
              <w:t>are needs for research evidence;</w:t>
            </w:r>
          </w:p>
          <w:p w:rsidR="00DC738E" w:rsidRDefault="00DC738E" w:rsidP="00DC738E"/>
          <w:p w:rsidR="00DC738E" w:rsidRDefault="00DC738E" w:rsidP="00DC738E">
            <w:r>
              <w:t>obtain</w:t>
            </w:r>
            <w:r w:rsidRPr="002A7E27">
              <w:t xml:space="preserve"> sufficient numbers of peer review</w:t>
            </w:r>
            <w:r>
              <w:t>ers to assess proposals;</w:t>
            </w:r>
          </w:p>
          <w:p w:rsidR="00DC738E" w:rsidRDefault="00DC738E" w:rsidP="00DC738E"/>
          <w:p w:rsidR="00DC738E" w:rsidRPr="00A85523" w:rsidRDefault="00DC738E" w:rsidP="00DC738E">
            <w:r w:rsidRPr="00A85523">
              <w:t>involve patients and the publ</w:t>
            </w:r>
            <w:r>
              <w:t>ic in the end to end commissioning and management process in line with published best practice;</w:t>
            </w:r>
          </w:p>
          <w:p w:rsidR="00DC738E" w:rsidRDefault="00DC738E" w:rsidP="00DC738E"/>
          <w:p w:rsidR="00DC738E" w:rsidRPr="003A2532" w:rsidRDefault="00DC738E" w:rsidP="00DC738E">
            <w:r w:rsidRPr="003A2532">
              <w:t>manage potential conflict of interest that could arise in the</w:t>
            </w:r>
            <w:r>
              <w:t xml:space="preserve"> research commissioning process in line with published best practice;</w:t>
            </w:r>
          </w:p>
          <w:p w:rsidR="00DC738E" w:rsidRDefault="00DC738E" w:rsidP="00DC738E"/>
          <w:p w:rsidR="00DC738E" w:rsidRPr="002A7E27" w:rsidRDefault="00DC738E" w:rsidP="00DC738E">
            <w:r>
              <w:t>ensure</w:t>
            </w:r>
            <w:r w:rsidRPr="002A7E27">
              <w:t xml:space="preserve"> compliance with good research governance  by establishing quality assurance systems in line with </w:t>
            </w:r>
            <w:r>
              <w:t>DH’s research governance policy;</w:t>
            </w:r>
          </w:p>
          <w:p w:rsidR="00DC738E" w:rsidRPr="002A7E27" w:rsidRDefault="00DC738E" w:rsidP="00DC738E"/>
          <w:p w:rsidR="00DC738E" w:rsidRDefault="00DC738E" w:rsidP="00DC738E">
            <w:r>
              <w:t>actively monitor and manage contracts in line with standard financial and research governance practice.</w:t>
            </w:r>
          </w:p>
          <w:p w:rsidR="00DC738E" w:rsidRDefault="00DC738E" w:rsidP="00DC738E"/>
        </w:tc>
        <w:tc>
          <w:tcPr>
            <w:tcW w:w="2878" w:type="dxa"/>
          </w:tcPr>
          <w:p w:rsidR="00DC738E" w:rsidRDefault="00B22B58" w:rsidP="00DC738E">
            <w:r>
              <w:lastRenderedPageBreak/>
              <w:t>6</w:t>
            </w:r>
            <w:r w:rsidR="00DC738E">
              <w:t>0 %</w:t>
            </w:r>
          </w:p>
        </w:tc>
      </w:tr>
      <w:tr w:rsidR="00DC738E" w:rsidTr="00DC738E">
        <w:tc>
          <w:tcPr>
            <w:tcW w:w="3080" w:type="dxa"/>
          </w:tcPr>
          <w:p w:rsidR="00DC738E" w:rsidRPr="00BA12EC" w:rsidRDefault="00DC738E" w:rsidP="00DC738E">
            <w:pPr>
              <w:rPr>
                <w:b/>
              </w:rPr>
            </w:pPr>
            <w:r w:rsidRPr="00BA12EC">
              <w:rPr>
                <w:b/>
              </w:rPr>
              <w:lastRenderedPageBreak/>
              <w:t>Requirement 2</w:t>
            </w:r>
          </w:p>
          <w:p w:rsidR="00DC738E" w:rsidRDefault="00DC738E" w:rsidP="00DC738E">
            <w:r>
              <w:t>Strong and informed management team able to demonstrate an understanding of the wider NIHR and the research commissioning environment. Bidders should give a clear explanation of how knowledge will be kept up to date and how they will demonstrate leadership in the wider context of NIHR commissioning and management.</w:t>
            </w:r>
          </w:p>
        </w:tc>
        <w:tc>
          <w:tcPr>
            <w:tcW w:w="3081" w:type="dxa"/>
          </w:tcPr>
          <w:p w:rsidR="00DC738E" w:rsidRDefault="00DC738E" w:rsidP="00DC738E">
            <w:r>
              <w:t xml:space="preserve">Bidders must demonstrate, with reference to NIHR and the funding streams delivered, knowledge and understanding  of: </w:t>
            </w:r>
          </w:p>
          <w:p w:rsidR="00DC738E" w:rsidRDefault="00DC738E" w:rsidP="00DC738E"/>
          <w:p w:rsidR="00DC738E" w:rsidRDefault="00DC738E" w:rsidP="00DC738E">
            <w:r w:rsidRPr="000B6B84">
              <w:t>the need for capacity development in key areas</w:t>
            </w:r>
            <w:r>
              <w:t>;</w:t>
            </w:r>
          </w:p>
          <w:p w:rsidR="00DC738E" w:rsidRPr="000B6B84" w:rsidRDefault="00DC738E" w:rsidP="00DC738E"/>
          <w:p w:rsidR="00DC738E" w:rsidRDefault="00DC738E" w:rsidP="00DC738E">
            <w:r>
              <w:t>the translational research environment and the “bridge” between basic and  applied research;</w:t>
            </w:r>
          </w:p>
          <w:p w:rsidR="00DC738E" w:rsidRDefault="00DC738E" w:rsidP="00DC738E"/>
          <w:p w:rsidR="00DC738E" w:rsidRDefault="00DC738E" w:rsidP="00DC738E">
            <w:r>
              <w:t>the need for “pull through” in terms of innovation;</w:t>
            </w:r>
          </w:p>
          <w:p w:rsidR="00DC738E" w:rsidRDefault="00DC738E" w:rsidP="00DC738E"/>
          <w:p w:rsidR="00DC738E" w:rsidRPr="00E63D38" w:rsidRDefault="00DC738E" w:rsidP="00DC738E">
            <w:r w:rsidRPr="00E63D38">
              <w:t>the importance of a research aware NHS;</w:t>
            </w:r>
          </w:p>
          <w:p w:rsidR="00DC738E" w:rsidRDefault="00DC738E" w:rsidP="00DC738E"/>
          <w:p w:rsidR="00DC738E" w:rsidRPr="00E63D38" w:rsidRDefault="00DC738E" w:rsidP="00DC738E">
            <w:r w:rsidRPr="00E63D38">
              <w:lastRenderedPageBreak/>
              <w:t>t</w:t>
            </w:r>
            <w:r>
              <w:t>he need for a mixed economy of research opportunities and an understanding of how each of the existing funding streams meets a specific need;</w:t>
            </w:r>
          </w:p>
          <w:p w:rsidR="00DC738E" w:rsidRPr="000B6B84" w:rsidRDefault="00DC738E" w:rsidP="00DC738E"/>
          <w:p w:rsidR="00DC738E" w:rsidRDefault="00DC738E" w:rsidP="00DC738E">
            <w:r>
              <w:t xml:space="preserve">key NIHR policies associated with research management and governance. </w:t>
            </w:r>
          </w:p>
          <w:p w:rsidR="00DC738E" w:rsidRDefault="00DC738E" w:rsidP="00DC738E"/>
          <w:p w:rsidR="00DC738E" w:rsidRDefault="00DC738E" w:rsidP="00DC738E">
            <w:r>
              <w:t xml:space="preserve">Bidders will be expected to contribute to the development of all of the above via established NIHR fora.  </w:t>
            </w:r>
          </w:p>
          <w:p w:rsidR="00DC738E" w:rsidRDefault="00DC738E" w:rsidP="00DC738E"/>
        </w:tc>
        <w:tc>
          <w:tcPr>
            <w:tcW w:w="2878" w:type="dxa"/>
          </w:tcPr>
          <w:p w:rsidR="00DC738E" w:rsidRDefault="00DC738E" w:rsidP="00DC738E">
            <w:r>
              <w:lastRenderedPageBreak/>
              <w:t>10 %</w:t>
            </w:r>
          </w:p>
        </w:tc>
      </w:tr>
      <w:tr w:rsidR="00DC738E" w:rsidTr="00DC738E">
        <w:tc>
          <w:tcPr>
            <w:tcW w:w="3080" w:type="dxa"/>
          </w:tcPr>
          <w:p w:rsidR="00DC738E" w:rsidRPr="00BA12EC" w:rsidRDefault="00DC738E" w:rsidP="00DC738E">
            <w:pPr>
              <w:rPr>
                <w:b/>
              </w:rPr>
            </w:pPr>
            <w:r w:rsidRPr="00BA12EC">
              <w:rPr>
                <w:b/>
              </w:rPr>
              <w:lastRenderedPageBreak/>
              <w:t>Requirement 3</w:t>
            </w:r>
          </w:p>
          <w:p w:rsidR="00DC738E" w:rsidRDefault="00DC738E" w:rsidP="00DC738E">
            <w:r>
              <w:t>Standard Operating Procedures in terms of information systems, o</w:t>
            </w:r>
            <w:r w:rsidRPr="00A077AA">
              <w:t>perations</w:t>
            </w:r>
            <w:r>
              <w:t>, f</w:t>
            </w:r>
            <w:r w:rsidRPr="00A077AA">
              <w:t>inance</w:t>
            </w:r>
            <w:r>
              <w:t>, and c</w:t>
            </w:r>
            <w:r w:rsidRPr="00A077AA">
              <w:t>ommunications</w:t>
            </w:r>
            <w:r>
              <w:t>.</w:t>
            </w:r>
          </w:p>
          <w:p w:rsidR="00DC738E" w:rsidRDefault="00DC738E" w:rsidP="00DC738E"/>
          <w:p w:rsidR="00DC738E" w:rsidRPr="00A077AA" w:rsidRDefault="00DC738E" w:rsidP="00DC738E">
            <w:r>
              <w:t xml:space="preserve">Clear systems and processes which ensure compliance with Standard Operating Procedures in terms of information, records management and complaints as set out in </w:t>
            </w:r>
            <w:r w:rsidRPr="001D5917">
              <w:t>Annex 2</w:t>
            </w:r>
            <w:r>
              <w:t>.</w:t>
            </w:r>
          </w:p>
          <w:p w:rsidR="00DC738E" w:rsidRDefault="00DC738E" w:rsidP="00DC738E"/>
          <w:p w:rsidR="00DC738E" w:rsidRPr="00314B36" w:rsidRDefault="00DC738E" w:rsidP="00DC738E">
            <w:r w:rsidRPr="00314B36">
              <w:t xml:space="preserve">Risk management and quality assurance processes that will ensure delivery.  </w:t>
            </w:r>
          </w:p>
          <w:p w:rsidR="00DC738E" w:rsidRDefault="00DC738E" w:rsidP="00DC738E"/>
          <w:p w:rsidR="00DC738E" w:rsidRDefault="00DC738E" w:rsidP="00DC738E">
            <w:r>
              <w:t>Resource planning in an environment where there are peaks in activity.</w:t>
            </w:r>
          </w:p>
        </w:tc>
        <w:tc>
          <w:tcPr>
            <w:tcW w:w="3081" w:type="dxa"/>
          </w:tcPr>
          <w:p w:rsidR="00DC738E" w:rsidRDefault="00DC738E" w:rsidP="00DC738E">
            <w:r>
              <w:t>Bidders will be able to:</w:t>
            </w:r>
          </w:p>
          <w:p w:rsidR="00DC738E" w:rsidRDefault="00DC738E" w:rsidP="00DC738E"/>
          <w:p w:rsidR="00DC738E" w:rsidRDefault="00DC738E" w:rsidP="00DC738E">
            <w:r>
              <w:t xml:space="preserve">deliver </w:t>
            </w:r>
            <w:r w:rsidRPr="00501FA8">
              <w:t>a robust</w:t>
            </w:r>
            <w:r>
              <w:t xml:space="preserve"> quality assured</w:t>
            </w:r>
            <w:r w:rsidRPr="00501FA8">
              <w:t xml:space="preserve"> research management </w:t>
            </w:r>
            <w:r>
              <w:t xml:space="preserve">and </w:t>
            </w:r>
            <w:r w:rsidRPr="00501FA8">
              <w:t>information system that supports Standard Operating Procedures</w:t>
            </w:r>
            <w:r w:rsidR="007B074E">
              <w:t>,</w:t>
            </w:r>
            <w:r>
              <w:t xml:space="preserve"> such a system is already operational and is transferable;</w:t>
            </w:r>
            <w:r w:rsidRPr="00501FA8">
              <w:t xml:space="preserve"> </w:t>
            </w:r>
          </w:p>
          <w:p w:rsidR="00DC738E" w:rsidRDefault="00DC738E" w:rsidP="00DC738E"/>
          <w:p w:rsidR="00DC738E" w:rsidRDefault="00DC738E" w:rsidP="00DC738E">
            <w:r>
              <w:t xml:space="preserve">deliver against </w:t>
            </w:r>
            <w:r w:rsidRPr="00501FA8">
              <w:t>requests from the Department of Health for routine monitoring and management information including urgent request</w:t>
            </w:r>
            <w:r>
              <w:t>s</w:t>
            </w:r>
            <w:r w:rsidRPr="00501FA8">
              <w:t xml:space="preserve"> for information required in order to respond to Parliamentary Questions</w:t>
            </w:r>
            <w:r>
              <w:t>;</w:t>
            </w:r>
            <w:r w:rsidRPr="00501FA8">
              <w:t xml:space="preserve"> </w:t>
            </w:r>
          </w:p>
          <w:p w:rsidR="00DC738E" w:rsidRDefault="00DC738E" w:rsidP="00DC738E"/>
          <w:p w:rsidR="00DC738E" w:rsidRDefault="00DC738E" w:rsidP="00DC738E">
            <w:r w:rsidRPr="00501FA8">
              <w:t xml:space="preserve">support pan –NIHR data sharing projects including </w:t>
            </w:r>
            <w:proofErr w:type="spellStart"/>
            <w:r w:rsidRPr="00501FA8">
              <w:t>InfoNIHR</w:t>
            </w:r>
            <w:proofErr w:type="spellEnd"/>
            <w:r w:rsidRPr="00501FA8">
              <w:t xml:space="preserve"> and grant information to support the operation of Europe PubMed Central ; as well as ad hoc requests for data or </w:t>
            </w:r>
            <w:r>
              <w:t>support;</w:t>
            </w:r>
            <w:r w:rsidRPr="00501FA8">
              <w:t xml:space="preserve"> </w:t>
            </w:r>
          </w:p>
          <w:p w:rsidR="00DC738E" w:rsidRDefault="00DC738E" w:rsidP="00DC738E"/>
          <w:p w:rsidR="00DC738E" w:rsidRDefault="00DC738E" w:rsidP="00DC738E">
            <w:r w:rsidRPr="00501FA8">
              <w:t>utilise the corporate information systems provide by the NIHR central IS Function. Currently these are the NIHR Hub and NIHR Email service, built on the Google Apps for Business platform and the NIHR Website</w:t>
            </w:r>
            <w:r>
              <w:t xml:space="preserve">, built on </w:t>
            </w:r>
            <w:proofErr w:type="spellStart"/>
            <w:r>
              <w:t>SiteKit</w:t>
            </w:r>
            <w:proofErr w:type="spellEnd"/>
            <w:r>
              <w:t>;</w:t>
            </w:r>
            <w:r w:rsidRPr="00501FA8">
              <w:t xml:space="preserve">  </w:t>
            </w:r>
          </w:p>
          <w:p w:rsidR="00DC738E" w:rsidRDefault="00DC738E" w:rsidP="00DC738E"/>
          <w:p w:rsidR="00DC738E" w:rsidRDefault="00DC738E" w:rsidP="00DC738E">
            <w:r w:rsidRPr="00501FA8">
              <w:lastRenderedPageBreak/>
              <w:t>ensure that all systems are consistent and comply with the overarching NIHR information policy documentation  including but not exclusively, the NIHR Information Strate</w:t>
            </w:r>
            <w:r>
              <w:t>gy and  the NIHR Data Standards;</w:t>
            </w:r>
            <w:r w:rsidRPr="00501FA8">
              <w:t xml:space="preserve"> </w:t>
            </w:r>
          </w:p>
          <w:p w:rsidR="00DC738E" w:rsidRDefault="00DC738E" w:rsidP="00DC738E"/>
          <w:p w:rsidR="00DC738E" w:rsidRPr="00501FA8" w:rsidRDefault="00DC738E" w:rsidP="00DC738E">
            <w:r w:rsidRPr="00501FA8">
              <w:t xml:space="preserve">make use of and where necessary provide data feeds to and from other parts of the NIHR directly and not via </w:t>
            </w:r>
            <w:proofErr w:type="spellStart"/>
            <w:r w:rsidRPr="00501FA8">
              <w:t>infoNIHR</w:t>
            </w:r>
            <w:proofErr w:type="spellEnd"/>
            <w:r w:rsidRPr="00501FA8">
              <w:t>, for instance the NI</w:t>
            </w:r>
            <w:r>
              <w:t>HR CRNCC Reference Data Service;</w:t>
            </w:r>
            <w:r w:rsidRPr="00501FA8">
              <w:t xml:space="preserve"> </w:t>
            </w:r>
          </w:p>
          <w:p w:rsidR="00DC738E" w:rsidRDefault="00DC738E" w:rsidP="00DC738E"/>
          <w:p w:rsidR="00DC738E" w:rsidRPr="00E63D38" w:rsidRDefault="00DC738E" w:rsidP="00DC738E">
            <w:r>
              <w:t xml:space="preserve">establish appropriate and robust </w:t>
            </w:r>
            <w:r w:rsidRPr="00E63D38">
              <w:t>financial reporting systems</w:t>
            </w:r>
            <w:r>
              <w:t xml:space="preserve"> to</w:t>
            </w:r>
            <w:r w:rsidRPr="00501FA8">
              <w:t xml:space="preserve"> </w:t>
            </w:r>
            <w:r>
              <w:t>s</w:t>
            </w:r>
            <w:r w:rsidRPr="00501FA8">
              <w:t>upport Standard Operating Procedures</w:t>
            </w:r>
            <w:r>
              <w:t>;</w:t>
            </w:r>
          </w:p>
          <w:p w:rsidR="00DC738E" w:rsidRPr="00E63D38" w:rsidRDefault="00DC738E" w:rsidP="00DC738E"/>
          <w:p w:rsidR="00DC738E" w:rsidRPr="00E63D38" w:rsidRDefault="00DC738E" w:rsidP="00DC738E">
            <w:r w:rsidRPr="00E63D38">
              <w:t>handle policy sensitive research</w:t>
            </w:r>
            <w:r>
              <w:t xml:space="preserve"> including outputs;</w:t>
            </w:r>
          </w:p>
          <w:p w:rsidR="00DC738E" w:rsidRPr="00E63D38" w:rsidRDefault="00DC738E" w:rsidP="00DC738E"/>
          <w:p w:rsidR="00DC738E" w:rsidRPr="00E63D38" w:rsidRDefault="00DC738E" w:rsidP="00DC738E">
            <w:r w:rsidRPr="00E63D38">
              <w:t>comply with routine Dep</w:t>
            </w:r>
            <w:r>
              <w:t>artment of Health process audits;</w:t>
            </w:r>
          </w:p>
          <w:p w:rsidR="00DC738E" w:rsidRDefault="00DC738E" w:rsidP="00DC738E"/>
          <w:p w:rsidR="00DC738E" w:rsidRDefault="00DC738E" w:rsidP="00DC738E">
            <w:r>
              <w:t xml:space="preserve">deliver appropriate communications activity taking account of the need to promote funding streams, encourage good quality research proposals, make research outputs available and  comply with DH </w:t>
            </w:r>
            <w:proofErr w:type="spellStart"/>
            <w:r>
              <w:t>Comms</w:t>
            </w:r>
            <w:proofErr w:type="spellEnd"/>
            <w:r>
              <w:t xml:space="preserve"> requirements.</w:t>
            </w:r>
          </w:p>
        </w:tc>
        <w:tc>
          <w:tcPr>
            <w:tcW w:w="2878" w:type="dxa"/>
          </w:tcPr>
          <w:p w:rsidR="00DC738E" w:rsidRDefault="00B22B58" w:rsidP="00DC738E">
            <w:r>
              <w:lastRenderedPageBreak/>
              <w:t>18</w:t>
            </w:r>
            <w:r w:rsidR="00DC738E">
              <w:t xml:space="preserve"> %</w:t>
            </w:r>
          </w:p>
        </w:tc>
      </w:tr>
      <w:tr w:rsidR="00DC738E" w:rsidTr="00DC738E">
        <w:tc>
          <w:tcPr>
            <w:tcW w:w="3080" w:type="dxa"/>
          </w:tcPr>
          <w:p w:rsidR="00DC738E" w:rsidRPr="00BA12EC" w:rsidRDefault="00DC738E" w:rsidP="00DC738E">
            <w:pPr>
              <w:rPr>
                <w:b/>
              </w:rPr>
            </w:pPr>
            <w:r w:rsidRPr="00BA12EC">
              <w:rPr>
                <w:b/>
              </w:rPr>
              <w:lastRenderedPageBreak/>
              <w:t>Requirement 4</w:t>
            </w:r>
          </w:p>
          <w:p w:rsidR="00DC738E" w:rsidRDefault="00DC738E" w:rsidP="00DC738E">
            <w:r>
              <w:t xml:space="preserve">Deliver </w:t>
            </w:r>
            <w:r w:rsidRPr="00AB3142">
              <w:t>NIHR Research Support Services</w:t>
            </w:r>
            <w:r>
              <w:t xml:space="preserve"> as set out in the invitation to tender.</w:t>
            </w:r>
          </w:p>
          <w:p w:rsidR="00DC738E" w:rsidRDefault="00DC738E" w:rsidP="00DC738E"/>
          <w:p w:rsidR="00DC738E" w:rsidRDefault="00DC738E" w:rsidP="00DC738E">
            <w:r>
              <w:t>The following are included:</w:t>
            </w:r>
          </w:p>
          <w:p w:rsidR="00DC738E" w:rsidRDefault="00DC738E" w:rsidP="00DC738E"/>
          <w:p w:rsidR="00DC738E" w:rsidRDefault="00DC738E" w:rsidP="00DC738E">
            <w:r w:rsidRPr="00A077AA">
              <w:t xml:space="preserve">Faculty </w:t>
            </w:r>
          </w:p>
          <w:p w:rsidR="00DC738E" w:rsidRDefault="00DC738E" w:rsidP="00DC738E"/>
          <w:p w:rsidR="00DC738E" w:rsidRDefault="00DC738E" w:rsidP="00DC738E">
            <w:r w:rsidRPr="00A077AA">
              <w:t>Clinical Trial Performance</w:t>
            </w:r>
          </w:p>
          <w:p w:rsidR="00DC738E" w:rsidRPr="00A077AA" w:rsidRDefault="00DC738E" w:rsidP="00DC738E"/>
          <w:p w:rsidR="00DC738E" w:rsidRDefault="00DC738E" w:rsidP="00DC738E">
            <w:r w:rsidRPr="00A077AA">
              <w:t>I</w:t>
            </w:r>
            <w:r>
              <w:t xml:space="preserve">ntellectual </w:t>
            </w:r>
            <w:r w:rsidRPr="00A077AA">
              <w:t>P</w:t>
            </w:r>
            <w:r>
              <w:t xml:space="preserve">roperty </w:t>
            </w:r>
            <w:r w:rsidRPr="00A077AA">
              <w:t>U</w:t>
            </w:r>
            <w:r>
              <w:t>nit</w:t>
            </w:r>
          </w:p>
          <w:p w:rsidR="00DC738E" w:rsidRPr="00A077AA" w:rsidRDefault="00DC738E" w:rsidP="00DC738E"/>
          <w:p w:rsidR="00DC738E" w:rsidRDefault="00DC738E" w:rsidP="00DC738E">
            <w:r w:rsidRPr="00A077AA">
              <w:t>P</w:t>
            </w:r>
            <w:r>
              <w:t xml:space="preserve">atient and </w:t>
            </w:r>
            <w:r w:rsidRPr="00A077AA">
              <w:t>P</w:t>
            </w:r>
            <w:r>
              <w:t xml:space="preserve">ublic </w:t>
            </w:r>
            <w:r w:rsidRPr="00A077AA">
              <w:t>I</w:t>
            </w:r>
            <w:r>
              <w:t>nvolvement</w:t>
            </w:r>
          </w:p>
          <w:p w:rsidR="00DC738E" w:rsidRPr="00A077AA" w:rsidRDefault="00DC738E" w:rsidP="00DC738E"/>
          <w:p w:rsidR="00DC738E" w:rsidRDefault="00DC738E" w:rsidP="00DC738E"/>
        </w:tc>
        <w:tc>
          <w:tcPr>
            <w:tcW w:w="3081" w:type="dxa"/>
          </w:tcPr>
          <w:p w:rsidR="00DC738E" w:rsidRDefault="00DC738E" w:rsidP="00DC738E">
            <w:r>
              <w:lastRenderedPageBreak/>
              <w:t>Bidders must set out:</w:t>
            </w:r>
          </w:p>
          <w:p w:rsidR="00DC738E" w:rsidRDefault="00DC738E" w:rsidP="00DC738E"/>
          <w:p w:rsidR="00DC738E" w:rsidRPr="000A7E3F" w:rsidRDefault="00DC738E" w:rsidP="00DC738E">
            <w:r w:rsidRPr="000A7E3F">
              <w:t>a fit for purpose submission and reporting process to collect quarterly data on initiating and delivering clinical trials</w:t>
            </w:r>
            <w:r>
              <w:t>, such a process is already operational and is transferrable;</w:t>
            </w:r>
          </w:p>
          <w:p w:rsidR="00DC738E" w:rsidRDefault="00DC738E" w:rsidP="00DC738E"/>
          <w:p w:rsidR="00DC738E" w:rsidRDefault="00DC738E" w:rsidP="00DC738E">
            <w:r>
              <w:t>an Intellectual Property implementation Plan;</w:t>
            </w:r>
          </w:p>
          <w:p w:rsidR="00DC738E" w:rsidRDefault="00DC738E" w:rsidP="00DC738E"/>
          <w:p w:rsidR="00DC738E" w:rsidRPr="000A7E3F" w:rsidRDefault="00DC738E" w:rsidP="00DC738E">
            <w:r w:rsidRPr="000A7E3F">
              <w:t>a clear strategy</w:t>
            </w:r>
            <w:r>
              <w:t xml:space="preserve"> and implementation plan</w:t>
            </w:r>
            <w:r w:rsidRPr="000A7E3F">
              <w:t xml:space="preserve"> for Patient and Public Involvement;</w:t>
            </w:r>
          </w:p>
          <w:p w:rsidR="00DC738E" w:rsidRDefault="00DC738E" w:rsidP="00DC738E"/>
        </w:tc>
        <w:tc>
          <w:tcPr>
            <w:tcW w:w="2878" w:type="dxa"/>
          </w:tcPr>
          <w:p w:rsidR="00DC738E" w:rsidRDefault="00DC738E" w:rsidP="00DC738E">
            <w:r>
              <w:lastRenderedPageBreak/>
              <w:t>10 %</w:t>
            </w:r>
          </w:p>
        </w:tc>
      </w:tr>
      <w:tr w:rsidR="00DC738E" w:rsidTr="00DC738E">
        <w:tc>
          <w:tcPr>
            <w:tcW w:w="3080" w:type="dxa"/>
          </w:tcPr>
          <w:p w:rsidR="00DC738E" w:rsidRPr="00BA12EC" w:rsidRDefault="00DC738E" w:rsidP="00DC738E">
            <w:pPr>
              <w:rPr>
                <w:b/>
              </w:rPr>
            </w:pPr>
            <w:r w:rsidRPr="00BA12EC">
              <w:rPr>
                <w:b/>
              </w:rPr>
              <w:lastRenderedPageBreak/>
              <w:t>Requirement 5</w:t>
            </w:r>
          </w:p>
          <w:p w:rsidR="00DC738E" w:rsidRPr="00AB3142" w:rsidRDefault="00DC738E" w:rsidP="00DC738E">
            <w:r>
              <w:t xml:space="preserve">Manage </w:t>
            </w:r>
            <w:r w:rsidRPr="00AB3142">
              <w:t>NIHR Hosted Services</w:t>
            </w:r>
            <w:r>
              <w:t xml:space="preserve"> as set out in the invitation to tender and taking account of current Standard Operating Procedures attached at </w:t>
            </w:r>
            <w:r w:rsidRPr="001D5917">
              <w:t>Annexes 3 and 4.</w:t>
            </w:r>
          </w:p>
          <w:p w:rsidR="00DC738E" w:rsidRDefault="00DC738E" w:rsidP="00DC738E"/>
        </w:tc>
        <w:tc>
          <w:tcPr>
            <w:tcW w:w="3081" w:type="dxa"/>
          </w:tcPr>
          <w:p w:rsidR="00DC738E" w:rsidRDefault="00DC738E" w:rsidP="00DC738E">
            <w:r>
              <w:t>Bidders must:</w:t>
            </w:r>
          </w:p>
          <w:p w:rsidR="00DC738E" w:rsidRDefault="00DC738E" w:rsidP="00DC738E"/>
          <w:p w:rsidR="00DC738E" w:rsidRDefault="00DC738E" w:rsidP="00DC738E">
            <w:r>
              <w:t xml:space="preserve">demonstrate an understanding of and a commitment to NIHR partnership working across </w:t>
            </w:r>
            <w:r w:rsidRPr="00487BB3">
              <w:t xml:space="preserve">public, charity and industry </w:t>
            </w:r>
            <w:r>
              <w:t>research funders;</w:t>
            </w:r>
          </w:p>
          <w:p w:rsidR="00DC738E" w:rsidRDefault="00DC738E" w:rsidP="00DC738E"/>
          <w:p w:rsidR="00DC738E" w:rsidRDefault="00DC738E" w:rsidP="00DC738E">
            <w:r>
              <w:t xml:space="preserve">demonstrate an understanding of the need for </w:t>
            </w:r>
            <w:r w:rsidRPr="00487BB3">
              <w:t>high level management Support for NIHR Clinical Research Networks, Experimental Cancer Medicine Centres, NIHR Clinical Research Facilities and Cancer Research policy</w:t>
            </w:r>
            <w:r>
              <w:t>;</w:t>
            </w:r>
          </w:p>
          <w:p w:rsidR="00DC738E" w:rsidRDefault="00DC738E" w:rsidP="00DC738E"/>
          <w:p w:rsidR="00DC738E" w:rsidRDefault="00DC738E" w:rsidP="00DC738E">
            <w:r>
              <w:t>set out how they will manage specialist resource to deliver the above via an appropriate contractual arrangement.</w:t>
            </w:r>
          </w:p>
        </w:tc>
        <w:tc>
          <w:tcPr>
            <w:tcW w:w="2878" w:type="dxa"/>
          </w:tcPr>
          <w:p w:rsidR="00DC738E" w:rsidRDefault="00B22B58" w:rsidP="00DC738E">
            <w:r>
              <w:t>2</w:t>
            </w:r>
            <w:r w:rsidR="00DC738E">
              <w:t xml:space="preserve"> %</w:t>
            </w:r>
          </w:p>
        </w:tc>
      </w:tr>
    </w:tbl>
    <w:p w:rsidR="00F21DB4" w:rsidRDefault="00F21DB4" w:rsidP="006D5354">
      <w:pPr>
        <w:spacing w:after="0" w:line="240" w:lineRule="auto"/>
        <w:rPr>
          <w:rFonts w:ascii="Times New Roman" w:hAnsi="Times New Roman" w:cs="Times New Roman"/>
          <w:b/>
          <w:sz w:val="24"/>
          <w:szCs w:val="24"/>
        </w:rPr>
      </w:pPr>
    </w:p>
    <w:p w:rsidR="00F21DB4" w:rsidRDefault="00F21DB4">
      <w:pPr>
        <w:rPr>
          <w:rFonts w:ascii="Times New Roman" w:hAnsi="Times New Roman" w:cs="Times New Roman"/>
          <w:b/>
          <w:sz w:val="24"/>
          <w:szCs w:val="24"/>
        </w:rPr>
      </w:pPr>
      <w:r>
        <w:rPr>
          <w:rFonts w:ascii="Times New Roman" w:hAnsi="Times New Roman" w:cs="Times New Roman"/>
          <w:b/>
          <w:sz w:val="24"/>
          <w:szCs w:val="24"/>
        </w:rPr>
        <w:br w:type="page"/>
      </w:r>
    </w:p>
    <w:p w:rsidR="00FC520F" w:rsidRPr="0097655E" w:rsidRDefault="00FC520F" w:rsidP="006D5354">
      <w:pPr>
        <w:spacing w:after="0" w:line="240" w:lineRule="auto"/>
        <w:rPr>
          <w:rFonts w:ascii="Times New Roman" w:hAnsi="Times New Roman" w:cs="Times New Roman"/>
          <w:b/>
          <w:sz w:val="24"/>
          <w:szCs w:val="24"/>
        </w:rPr>
      </w:pPr>
    </w:p>
    <w:p w:rsidR="006D5354" w:rsidRPr="0097655E" w:rsidRDefault="006D5354" w:rsidP="006D5354">
      <w:pPr>
        <w:spacing w:after="0" w:line="240" w:lineRule="auto"/>
        <w:rPr>
          <w:rFonts w:ascii="Times New Roman" w:hAnsi="Times New Roman" w:cs="Times New Roman"/>
          <w:b/>
          <w:sz w:val="24"/>
          <w:szCs w:val="24"/>
        </w:rPr>
      </w:pPr>
      <w:r w:rsidRPr="0097655E">
        <w:rPr>
          <w:rFonts w:ascii="Times New Roman" w:hAnsi="Times New Roman" w:cs="Times New Roman"/>
          <w:b/>
          <w:sz w:val="24"/>
          <w:szCs w:val="24"/>
        </w:rPr>
        <w:t>Key Performance Indications (KPIs) – CCF</w:t>
      </w:r>
    </w:p>
    <w:p w:rsidR="000C7D1A" w:rsidRPr="0097655E" w:rsidRDefault="000C7D1A" w:rsidP="006D5354">
      <w:pPr>
        <w:spacing w:after="0" w:line="240" w:lineRule="auto"/>
        <w:rPr>
          <w:rFonts w:ascii="Times New Roman" w:hAnsi="Times New Roman" w:cs="Times New Roman"/>
          <w:b/>
          <w:sz w:val="24"/>
          <w:szCs w:val="24"/>
        </w:rPr>
      </w:pPr>
    </w:p>
    <w:p w:rsidR="000C7D1A" w:rsidRPr="0097655E" w:rsidRDefault="00DE36D7" w:rsidP="006D5354">
      <w:pPr>
        <w:spacing w:after="0" w:line="240" w:lineRule="auto"/>
        <w:rPr>
          <w:rFonts w:ascii="Times New Roman" w:hAnsi="Times New Roman" w:cs="Times New Roman"/>
          <w:b/>
          <w:sz w:val="24"/>
          <w:szCs w:val="24"/>
        </w:rPr>
      </w:pPr>
      <w:r w:rsidRPr="0097655E">
        <w:rPr>
          <w:rFonts w:ascii="Times New Roman" w:hAnsi="Times New Roman" w:cs="Times New Roman"/>
          <w:b/>
          <w:sz w:val="24"/>
          <w:szCs w:val="24"/>
        </w:rPr>
        <w:t xml:space="preserve">Table </w:t>
      </w:r>
      <w:r w:rsidR="00F21DB4">
        <w:rPr>
          <w:rFonts w:ascii="Times New Roman" w:hAnsi="Times New Roman" w:cs="Times New Roman"/>
          <w:b/>
          <w:sz w:val="24"/>
          <w:szCs w:val="24"/>
        </w:rPr>
        <w:t>6</w:t>
      </w:r>
      <w:r w:rsidR="000C7D1A" w:rsidRPr="0097655E">
        <w:rPr>
          <w:rFonts w:ascii="Times New Roman" w:hAnsi="Times New Roman" w:cs="Times New Roman"/>
          <w:b/>
          <w:sz w:val="24"/>
          <w:szCs w:val="24"/>
        </w:rPr>
        <w:t xml:space="preserve"> </w:t>
      </w:r>
      <w:r w:rsidR="00600836">
        <w:rPr>
          <w:rFonts w:ascii="Times New Roman" w:hAnsi="Times New Roman" w:cs="Times New Roman"/>
          <w:b/>
          <w:sz w:val="24"/>
          <w:szCs w:val="24"/>
        </w:rPr>
        <w:t xml:space="preserve">- </w:t>
      </w:r>
      <w:r w:rsidR="000C7D1A" w:rsidRPr="0097655E">
        <w:rPr>
          <w:rFonts w:ascii="Times New Roman" w:hAnsi="Times New Roman" w:cs="Times New Roman"/>
          <w:b/>
          <w:sz w:val="24"/>
          <w:szCs w:val="24"/>
        </w:rPr>
        <w:t>Key Performance Indicators</w:t>
      </w:r>
    </w:p>
    <w:p w:rsidR="006D5354" w:rsidRPr="0097655E" w:rsidRDefault="006D5354" w:rsidP="006D5354">
      <w:pPr>
        <w:spacing w:after="0" w:line="240" w:lineRule="auto"/>
        <w:rPr>
          <w:rFonts w:ascii="Times New Roman" w:hAnsi="Times New Roman" w:cs="Times New Roman"/>
          <w:sz w:val="24"/>
          <w:szCs w:val="24"/>
        </w:rPr>
      </w:pPr>
    </w:p>
    <w:tbl>
      <w:tblPr>
        <w:tblStyle w:val="TableGrid1"/>
        <w:tblW w:w="0" w:type="auto"/>
        <w:tblLook w:val="04A0" w:firstRow="1" w:lastRow="0" w:firstColumn="1" w:lastColumn="0" w:noHBand="0" w:noVBand="1"/>
      </w:tblPr>
      <w:tblGrid>
        <w:gridCol w:w="534"/>
        <w:gridCol w:w="2551"/>
        <w:gridCol w:w="3815"/>
        <w:gridCol w:w="2342"/>
      </w:tblGrid>
      <w:tr w:rsidR="006D5354" w:rsidRPr="0097655E" w:rsidTr="006D5354">
        <w:tc>
          <w:tcPr>
            <w:tcW w:w="534" w:type="dxa"/>
          </w:tcPr>
          <w:p w:rsidR="006D5354" w:rsidRPr="0097655E" w:rsidRDefault="006D5354" w:rsidP="006D5354">
            <w:pPr>
              <w:rPr>
                <w:rFonts w:ascii="Times New Roman" w:hAnsi="Times New Roman" w:cs="Times New Roman"/>
                <w:sz w:val="24"/>
                <w:szCs w:val="24"/>
              </w:rPr>
            </w:pP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WHAT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HOW RECORDED</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HOW REVIEWED</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Key Performance Indicators</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High Level Objectives performance</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Derived from routine monitoring data including Research Management Overhead (RMO); process audit reports and feedback from key customers to the Authority. Key customers to include NIHR Programme Directors and Commissioning Board Chairs. </w:t>
            </w:r>
          </w:p>
          <w:p w:rsidR="009C380F" w:rsidRPr="0097655E" w:rsidRDefault="009C380F" w:rsidP="006D5354">
            <w:pPr>
              <w:rPr>
                <w:rFonts w:ascii="Times New Roman" w:hAnsi="Times New Roman" w:cs="Times New Roman"/>
                <w:sz w:val="24"/>
                <w:szCs w:val="24"/>
              </w:rPr>
            </w:pPr>
            <w:r w:rsidRPr="0097655E">
              <w:rPr>
                <w:rFonts w:ascii="Times New Roman" w:hAnsi="Times New Roman" w:cs="Times New Roman"/>
                <w:sz w:val="24"/>
                <w:szCs w:val="24"/>
              </w:rPr>
              <w:t>Working across work programmes to Standard Operating Procedures (SOPs) agreed in advance.</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Quarterly RMO return plus twice yearly process audit report </w:t>
            </w:r>
            <w:r w:rsidR="009C380F" w:rsidRPr="0097655E">
              <w:rPr>
                <w:rFonts w:ascii="Times New Roman" w:hAnsi="Times New Roman" w:cs="Times New Roman"/>
                <w:sz w:val="24"/>
                <w:szCs w:val="24"/>
              </w:rPr>
              <w:t xml:space="preserve">taking account of SOPs </w:t>
            </w:r>
            <w:r w:rsidRPr="0097655E">
              <w:rPr>
                <w:rFonts w:ascii="Times New Roman" w:hAnsi="Times New Roman" w:cs="Times New Roman"/>
                <w:sz w:val="24"/>
                <w:szCs w:val="24"/>
              </w:rPr>
              <w:t>and as required but at least annual feedback from key customers to the Authority.</w:t>
            </w:r>
          </w:p>
          <w:p w:rsidR="009C380F" w:rsidRPr="0097655E" w:rsidRDefault="009C380F" w:rsidP="006D5354">
            <w:pPr>
              <w:rPr>
                <w:rFonts w:ascii="Times New Roman" w:hAnsi="Times New Roman" w:cs="Times New Roman"/>
                <w:sz w:val="24"/>
                <w:szCs w:val="24"/>
              </w:rPr>
            </w:pP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B</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Patient and Public Involvement and Engagement</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Need to measure success against agreed business plan with agreed and measurable KPIs taking account of NIHR policy and CCF agreed strategy.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Other stakeholder feedback</w:t>
            </w:r>
          </w:p>
          <w:p w:rsidR="006D5354" w:rsidRPr="0097655E" w:rsidRDefault="006D5354" w:rsidP="006D5354">
            <w:pPr>
              <w:rPr>
                <w:rFonts w:ascii="Times New Roman" w:hAnsi="Times New Roman" w:cs="Times New Roman"/>
                <w:sz w:val="24"/>
                <w:szCs w:val="24"/>
              </w:rPr>
            </w:pPr>
          </w:p>
          <w:p w:rsidR="006D5354" w:rsidRPr="0097655E" w:rsidRDefault="006D5354" w:rsidP="006D5354">
            <w:pPr>
              <w:rPr>
                <w:rFonts w:ascii="Times New Roman" w:hAnsi="Times New Roman" w:cs="Times New Roman"/>
                <w:sz w:val="24"/>
                <w:szCs w:val="24"/>
              </w:rPr>
            </w:pPr>
          </w:p>
          <w:p w:rsidR="006D5354" w:rsidRPr="0097655E" w:rsidRDefault="006D5354" w:rsidP="006D5354">
            <w:pPr>
              <w:rPr>
                <w:rFonts w:ascii="Times New Roman" w:hAnsi="Times New Roman" w:cs="Times New Roman"/>
                <w:sz w:val="24"/>
                <w:szCs w:val="24"/>
              </w:rPr>
            </w:pP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Identified through agreed routine monitoring, specified annual one off data collections and general and specific feedback to the Authority.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As required and at least via Annual Report on activity</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Impact of specific business development activities noted in business plan. </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collection specified in advance in consultation with the Authority.</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FINANCIAL</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variance (budget)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Allocation v expenditure data</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F</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variance (staff)</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WTE allocation v staffing levels data.</w:t>
            </w:r>
          </w:p>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Data clearly demonstrating </w:t>
            </w:r>
            <w:proofErr w:type="spellStart"/>
            <w:r w:rsidRPr="0097655E">
              <w:rPr>
                <w:rFonts w:ascii="Times New Roman" w:hAnsi="Times New Roman" w:cs="Times New Roman"/>
                <w:sz w:val="24"/>
                <w:szCs w:val="24"/>
              </w:rPr>
              <w:t>i</w:t>
            </w:r>
            <w:proofErr w:type="spellEnd"/>
            <w:r w:rsidRPr="0097655E">
              <w:rPr>
                <w:rFonts w:ascii="Times New Roman" w:hAnsi="Times New Roman" w:cs="Times New Roman"/>
                <w:sz w:val="24"/>
                <w:szCs w:val="24"/>
              </w:rPr>
              <w:t xml:space="preserve">) the availability and use of appropriately qualified resources; ii) suitable management of these resources and iii) a quality assurance regime that monitors measures and assures quality outcomes.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Quarterly return </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G</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Recommendations to DH on NIHR Programme, Infrastructure and Schools funding</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Approval sought for funding allocations.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As required</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INTERNAL BUSINESS PROCESSES </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H</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Specific objectives to be determined annually with data collected prospectively and derived from the annual plan.</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Derived from a specified breakdown of routine CCF monitoring data.</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I</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Delivery according to contract of all research (programmes), infrastructure and school objectives.</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Via routine monitoring</w:t>
            </w:r>
            <w:r w:rsidR="009C380F" w:rsidRPr="0097655E">
              <w:rPr>
                <w:rFonts w:ascii="Times New Roman" w:hAnsi="Times New Roman" w:cs="Times New Roman"/>
                <w:sz w:val="24"/>
                <w:szCs w:val="24"/>
              </w:rPr>
              <w:t xml:space="preserve"> to check process, record keeping and quality and timeliness of outputs. For example accurate meeting papers and minutes circulated according to specified Standard Operating Procedures agreed in advance</w:t>
            </w:r>
            <w:r w:rsidRPr="0097655E">
              <w:rPr>
                <w:rFonts w:ascii="Times New Roman" w:hAnsi="Times New Roman" w:cs="Times New Roman"/>
                <w:sz w:val="24"/>
                <w:szCs w:val="24"/>
              </w:rPr>
              <w:t>.</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feedback at quarterly contract review and exception reporting.</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j</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Contribution to the wider NIHR</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Delivery against NIHR Vision Strategy Aims and Metrics (VSAM).</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K</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Availability of info systems </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System derived data. Routine on line monitoring of agreed targets. Recorded outage. On line feedback.</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L</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Responsiveness to DH requests for info </w:t>
            </w:r>
            <w:proofErr w:type="spellStart"/>
            <w:r w:rsidRPr="0097655E">
              <w:rPr>
                <w:rFonts w:ascii="Times New Roman" w:hAnsi="Times New Roman" w:cs="Times New Roman"/>
                <w:sz w:val="24"/>
                <w:szCs w:val="24"/>
              </w:rPr>
              <w:t>inc</w:t>
            </w:r>
            <w:proofErr w:type="spellEnd"/>
            <w:r w:rsidRPr="0097655E">
              <w:rPr>
                <w:rFonts w:ascii="Times New Roman" w:hAnsi="Times New Roman" w:cs="Times New Roman"/>
                <w:sz w:val="24"/>
                <w:szCs w:val="24"/>
              </w:rPr>
              <w:t xml:space="preserve"> </w:t>
            </w:r>
            <w:r w:rsidR="001121E2" w:rsidRPr="0097655E">
              <w:rPr>
                <w:rFonts w:ascii="Times New Roman" w:hAnsi="Times New Roman" w:cs="Times New Roman"/>
                <w:sz w:val="24"/>
                <w:szCs w:val="24"/>
              </w:rPr>
              <w:t xml:space="preserve">for PQs and content for NIHR annual report or similar </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Guaranteed response times including </w:t>
            </w:r>
            <w:r w:rsidR="007B074E">
              <w:rPr>
                <w:rFonts w:ascii="Times New Roman" w:hAnsi="Times New Roman" w:cs="Times New Roman"/>
                <w:sz w:val="24"/>
                <w:szCs w:val="24"/>
              </w:rPr>
              <w:t>within</w:t>
            </w:r>
            <w:r w:rsidRPr="0097655E">
              <w:rPr>
                <w:rFonts w:ascii="Times New Roman" w:hAnsi="Times New Roman" w:cs="Times New Roman"/>
                <w:sz w:val="24"/>
                <w:szCs w:val="24"/>
              </w:rPr>
              <w:t xml:space="preserve"> 2hrs for some Parliamentary Questions.</w:t>
            </w:r>
          </w:p>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Recording and monitoring of requests and response times. Monitoring of feedback on quality of responses.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Quarterly return</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M</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NHS engagement activities</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Need to measure success against agreed business plan with agreed and measurable KPIs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Delivery of strategy for communications</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Need to measure success against agreed business plan with agreed and measurable KPIs taking account of NIHR policy and CCF agreed strategy.</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O</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Problem solving</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Report on delivery and problem solving (evidence of having delivered on commitments, or if not</w:t>
            </w:r>
            <w:r w:rsidR="004E0438">
              <w:rPr>
                <w:rFonts w:ascii="Times New Roman" w:hAnsi="Times New Roman" w:cs="Times New Roman"/>
                <w:sz w:val="24"/>
                <w:szCs w:val="24"/>
              </w:rPr>
              <w:t>,</w:t>
            </w:r>
            <w:r w:rsidRPr="0097655E">
              <w:rPr>
                <w:rFonts w:ascii="Times New Roman" w:hAnsi="Times New Roman" w:cs="Times New Roman"/>
                <w:sz w:val="24"/>
                <w:szCs w:val="24"/>
              </w:rPr>
              <w:t xml:space="preserve"> raised this at an early stage, took mitigating action and proposed good solutions.) </w:t>
            </w:r>
          </w:p>
          <w:p w:rsidR="006D5354" w:rsidRPr="0097655E" w:rsidRDefault="006D5354" w:rsidP="006D5354">
            <w:pPr>
              <w:rPr>
                <w:rFonts w:ascii="Times New Roman" w:hAnsi="Times New Roman" w:cs="Times New Roman"/>
                <w:sz w:val="24"/>
                <w:szCs w:val="24"/>
              </w:rPr>
            </w:pP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 on activity</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P</w:t>
            </w:r>
          </w:p>
        </w:tc>
        <w:tc>
          <w:tcPr>
            <w:tcW w:w="2551" w:type="dxa"/>
          </w:tcPr>
          <w:p w:rsidR="006D5354" w:rsidRPr="0097655E" w:rsidRDefault="004E0438" w:rsidP="006D5354">
            <w:pPr>
              <w:rPr>
                <w:rFonts w:ascii="Times New Roman" w:hAnsi="Times New Roman" w:cs="Times New Roman"/>
                <w:sz w:val="24"/>
                <w:szCs w:val="24"/>
              </w:rPr>
            </w:pPr>
            <w:r>
              <w:rPr>
                <w:rFonts w:ascii="Times New Roman" w:hAnsi="Times New Roman" w:cs="Times New Roman"/>
                <w:sz w:val="24"/>
                <w:szCs w:val="24"/>
              </w:rPr>
              <w:t>Early warning o</w:t>
            </w:r>
            <w:r w:rsidR="006D5354" w:rsidRPr="0097655E">
              <w:rPr>
                <w:rFonts w:ascii="Times New Roman" w:hAnsi="Times New Roman" w:cs="Times New Roman"/>
                <w:sz w:val="24"/>
                <w:szCs w:val="24"/>
              </w:rPr>
              <w:t>f issues which may have a reputational impact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Exception reporting by all parties</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Notification of all incidents and annual review.</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Q</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Internal staff satisfaction survey</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System driven survey</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p>
        </w:tc>
      </w:tr>
      <w:tr w:rsidR="006D5354" w:rsidRPr="0097655E" w:rsidTr="006D5354">
        <w:tc>
          <w:tcPr>
            <w:tcW w:w="9242" w:type="dxa"/>
            <w:gridSpan w:val="4"/>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LEARNING AND DEVELOPMENT</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Staff training and development</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Routine data on staff training and development plans and actions. Routine feedback on quality of </w:t>
            </w:r>
            <w:r w:rsidRPr="0097655E">
              <w:rPr>
                <w:rFonts w:ascii="Times New Roman" w:hAnsi="Times New Roman" w:cs="Times New Roman"/>
                <w:sz w:val="24"/>
                <w:szCs w:val="24"/>
              </w:rPr>
              <w:lastRenderedPageBreak/>
              <w:t>training received.</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Annual report</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lastRenderedPageBreak/>
              <w:t>S</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Continuous improvement initiatives</w:t>
            </w: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Routine data on continuous improvement initiatives and their impact</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p>
        </w:tc>
      </w:tr>
      <w:tr w:rsidR="006D5354" w:rsidRPr="0097655E" w:rsidTr="006D5354">
        <w:tc>
          <w:tcPr>
            <w:tcW w:w="534"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T</w:t>
            </w:r>
          </w:p>
        </w:tc>
        <w:tc>
          <w:tcPr>
            <w:tcW w:w="2551"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proactivity and innovation </w:t>
            </w:r>
          </w:p>
          <w:p w:rsidR="006D5354" w:rsidRPr="0097655E" w:rsidRDefault="006D5354" w:rsidP="006D5354">
            <w:pPr>
              <w:rPr>
                <w:rFonts w:ascii="Times New Roman" w:hAnsi="Times New Roman" w:cs="Times New Roman"/>
                <w:sz w:val="24"/>
                <w:szCs w:val="24"/>
              </w:rPr>
            </w:pPr>
          </w:p>
        </w:tc>
        <w:tc>
          <w:tcPr>
            <w:tcW w:w="3815"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 xml:space="preserve">Report on innovative behaviours, ideas and concepts describing contributions to short and long term projects. </w:t>
            </w:r>
          </w:p>
        </w:tc>
        <w:tc>
          <w:tcPr>
            <w:tcW w:w="2342" w:type="dxa"/>
          </w:tcPr>
          <w:p w:rsidR="006D5354" w:rsidRPr="0097655E" w:rsidRDefault="006D5354" w:rsidP="006D5354">
            <w:pPr>
              <w:rPr>
                <w:rFonts w:ascii="Times New Roman" w:hAnsi="Times New Roman" w:cs="Times New Roman"/>
                <w:sz w:val="24"/>
                <w:szCs w:val="24"/>
              </w:rPr>
            </w:pPr>
            <w:r w:rsidRPr="0097655E">
              <w:rPr>
                <w:rFonts w:ascii="Times New Roman" w:hAnsi="Times New Roman" w:cs="Times New Roman"/>
                <w:sz w:val="24"/>
                <w:szCs w:val="24"/>
              </w:rPr>
              <w:t>Annual report</w:t>
            </w:r>
          </w:p>
        </w:tc>
      </w:tr>
    </w:tbl>
    <w:p w:rsidR="00446DC0" w:rsidRPr="0097655E" w:rsidRDefault="00446DC0" w:rsidP="00D229B4">
      <w:pPr>
        <w:rPr>
          <w:rFonts w:ascii="Times New Roman" w:hAnsi="Times New Roman" w:cs="Times New Roman"/>
          <w:sz w:val="24"/>
          <w:szCs w:val="24"/>
        </w:rPr>
      </w:pPr>
    </w:p>
    <w:p w:rsidR="00A44CFF" w:rsidRPr="0097655E" w:rsidRDefault="00A44CFF">
      <w:pPr>
        <w:rPr>
          <w:rFonts w:ascii="Times New Roman" w:hAnsi="Times New Roman" w:cs="Times New Roman"/>
          <w:sz w:val="24"/>
          <w:szCs w:val="24"/>
        </w:rPr>
      </w:pPr>
    </w:p>
    <w:p w:rsidR="00820941" w:rsidRDefault="00820941">
      <w:pPr>
        <w:rPr>
          <w:rFonts w:ascii="Times New Roman" w:hAnsi="Times New Roman" w:cs="Times New Roman"/>
          <w:sz w:val="24"/>
          <w:szCs w:val="24"/>
        </w:rPr>
      </w:pPr>
      <w:r>
        <w:rPr>
          <w:rFonts w:ascii="Times New Roman" w:hAnsi="Times New Roman" w:cs="Times New Roman"/>
          <w:sz w:val="24"/>
          <w:szCs w:val="24"/>
        </w:rPr>
        <w:br w:type="page"/>
      </w:r>
    </w:p>
    <w:p w:rsidR="00515AFB" w:rsidRDefault="00515AFB">
      <w:pPr>
        <w:rPr>
          <w:rFonts w:ascii="Times New Roman" w:hAnsi="Times New Roman" w:cs="Times New Roman"/>
          <w:sz w:val="24"/>
          <w:szCs w:val="24"/>
        </w:rPr>
      </w:pPr>
      <w:r>
        <w:rPr>
          <w:rFonts w:ascii="Times New Roman" w:hAnsi="Times New Roman" w:cs="Times New Roman"/>
          <w:sz w:val="24"/>
          <w:szCs w:val="24"/>
        </w:rPr>
        <w:lastRenderedPageBreak/>
        <w:t>SECTION 9 – PROCESS MAP</w:t>
      </w:r>
    </w:p>
    <w:p w:rsidR="00446DC0" w:rsidRPr="0097655E" w:rsidRDefault="0044452C">
      <w:pPr>
        <w:rPr>
          <w:rFonts w:ascii="Times New Roman" w:hAnsi="Times New Roman" w:cs="Times New Roman"/>
          <w:sz w:val="24"/>
          <w:szCs w:val="24"/>
        </w:rPr>
      </w:pPr>
      <w:r>
        <w:rPr>
          <w:rFonts w:ascii="Times New Roman" w:hAnsi="Times New Roman" w:cs="Times New Roman"/>
          <w:sz w:val="24"/>
          <w:szCs w:val="24"/>
        </w:rPr>
        <w:t>[</w:t>
      </w:r>
      <w:r w:rsidR="00691605">
        <w:rPr>
          <w:rFonts w:ascii="Times New Roman" w:hAnsi="Times New Roman" w:cs="Times New Roman"/>
          <w:sz w:val="24"/>
          <w:szCs w:val="24"/>
        </w:rPr>
        <w:t>S</w:t>
      </w:r>
      <w:r w:rsidR="00515AFB">
        <w:rPr>
          <w:rFonts w:ascii="Times New Roman" w:hAnsi="Times New Roman" w:cs="Times New Roman"/>
          <w:sz w:val="24"/>
          <w:szCs w:val="24"/>
        </w:rPr>
        <w:t>ee separate PDF document “</w:t>
      </w:r>
      <w:r w:rsidR="00C87C19">
        <w:rPr>
          <w:rFonts w:ascii="Times New Roman" w:hAnsi="Times New Roman" w:cs="Times New Roman"/>
          <w:sz w:val="24"/>
          <w:szCs w:val="24"/>
        </w:rPr>
        <w:t>Process Map</w:t>
      </w:r>
      <w:r w:rsidR="00515AFB">
        <w:rPr>
          <w:rFonts w:ascii="Times New Roman" w:hAnsi="Times New Roman" w:cs="Times New Roman"/>
          <w:sz w:val="24"/>
          <w:szCs w:val="24"/>
        </w:rPr>
        <w:t>”</w:t>
      </w:r>
      <w:r>
        <w:rPr>
          <w:rFonts w:ascii="Times New Roman" w:hAnsi="Times New Roman" w:cs="Times New Roman"/>
          <w:sz w:val="24"/>
          <w:szCs w:val="24"/>
        </w:rPr>
        <w:t>]</w:t>
      </w:r>
      <w:r w:rsidR="00446DC0" w:rsidRPr="0097655E">
        <w:rPr>
          <w:rFonts w:ascii="Times New Roman" w:hAnsi="Times New Roman" w:cs="Times New Roman"/>
          <w:sz w:val="24"/>
          <w:szCs w:val="24"/>
        </w:rPr>
        <w:br w:type="page"/>
      </w:r>
      <w:r w:rsidR="00334DB1">
        <w:rPr>
          <w:rFonts w:ascii="Times New Roman" w:hAnsi="Times New Roman" w:cs="Times New Roman"/>
          <w:sz w:val="24"/>
          <w:szCs w:val="24"/>
        </w:rPr>
        <w:lastRenderedPageBreak/>
        <w:br/>
      </w:r>
      <w:r w:rsidR="00334DB1" w:rsidRPr="00334DB1">
        <w:rPr>
          <w:rFonts w:ascii="Times New Roman" w:hAnsi="Times New Roman" w:cs="Times New Roman"/>
          <w:b/>
          <w:sz w:val="24"/>
          <w:szCs w:val="24"/>
        </w:rPr>
        <w:t>Annex 1</w:t>
      </w:r>
    </w:p>
    <w:p w:rsidR="00334DB1" w:rsidRPr="00334DB1" w:rsidRDefault="00334DB1" w:rsidP="00334DB1">
      <w:pPr>
        <w:rPr>
          <w:rFonts w:ascii="Times New Roman" w:hAnsi="Times New Roman" w:cs="Times New Roman"/>
          <w:b/>
          <w:sz w:val="24"/>
          <w:szCs w:val="24"/>
        </w:rPr>
      </w:pPr>
      <w:r w:rsidRPr="00334DB1">
        <w:rPr>
          <w:rFonts w:ascii="Times New Roman" w:hAnsi="Times New Roman" w:cs="Times New Roman"/>
          <w:noProof/>
          <w:sz w:val="24"/>
          <w:szCs w:val="24"/>
          <w:lang w:eastAsia="en-GB"/>
        </w:rPr>
        <w:drawing>
          <wp:inline distT="0" distB="0" distL="0" distR="0" wp14:anchorId="07C1B685" wp14:editId="2D83CE08">
            <wp:extent cx="1118478" cy="782726"/>
            <wp:effectExtent l="0" t="0" r="5715" b="0"/>
            <wp:docPr id="2" name="Picture 2" descr="C:\Users\sbrown\AppData\Local\Microsoft\Windows\Temporary Internet Files\Content.Outlook\1D6572WP\DH small logo in colou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rown\AppData\Local\Microsoft\Windows\Temporary Internet Files\Content.Outlook\1D6572WP\DH small logo in colour (3).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32502" cy="792540"/>
                    </a:xfrm>
                    <a:prstGeom prst="rect">
                      <a:avLst/>
                    </a:prstGeom>
                    <a:noFill/>
                    <a:ln>
                      <a:noFill/>
                    </a:ln>
                  </pic:spPr>
                </pic:pic>
              </a:graphicData>
            </a:graphic>
          </wp:inline>
        </w:drawing>
      </w:r>
    </w:p>
    <w:p w:rsidR="00334DB1" w:rsidRPr="00334DB1" w:rsidRDefault="00334DB1" w:rsidP="00334DB1">
      <w:pPr>
        <w:rPr>
          <w:rFonts w:ascii="Times New Roman" w:hAnsi="Times New Roman" w:cs="Times New Roman"/>
          <w:b/>
          <w:sz w:val="24"/>
          <w:szCs w:val="24"/>
        </w:rPr>
      </w:pPr>
      <w:r w:rsidRPr="00334DB1">
        <w:rPr>
          <w:rFonts w:ascii="Times New Roman" w:hAnsi="Times New Roman" w:cs="Times New Roman"/>
          <w:b/>
          <w:sz w:val="24"/>
          <w:szCs w:val="24"/>
        </w:rPr>
        <w:t>NIHR Coordinating Centre Process Audits - Standard Operating Procedure</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Process Audits will be carried out at all NIHR Coordinating Centres commissioning research on behalf of NIHR twice a year - Spring and Autumn.</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The audits will consider budgets in connection with contracts and reporting processes but will be process and not financial audits.</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The audits will take place over one working day.</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Two members of DH staff will conduct the audits.</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Observers may attend; Centres will be notified of observers in advance.</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All NIHR commissioning will be covered by the audits and staff working on NIHR Programmes should be available to present evidence of activity.</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 xml:space="preserve">In all cases evidence of the end to end commissioning process will be evaluated. The proformas to be used are attached as Annexes 1 and 2.  </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Proformas may be completed in advance but evidence of the information noted on the proforma must be made available on the day.</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can be in either electronic or hardcopy other than for signatures on all forms of contract which must be hardcopy with wet ink signatures.</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Projects will be selected at random from lists of projects selected through purposive sampling.</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All projects that will be subject to audit will be notified in advance. Usually four projects will be notified at least five working days in advance and four projects will be notified at least 12 hours in advance.</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 xml:space="preserve">In addition to routine project audits, DH will notify Coordinating Centres of audits of other elements of process to be carried out on the same day as required. These can cover any element of the service delivered through Coordinating Centre contracts. Notification of these “one off” audits will be at least seven days in advance and the scope will be clear. </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Coordinating Centres will produce a timetable for the day based on information provided by DH on routine and one off audits to be carried out on that day and appropriate staff with access to the right information will be available to present information.</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lastRenderedPageBreak/>
        <w:t>Coordinating Centre Directors and key staff will receive initial verbal feedback from DH on the day and written feedback no more than 28 days later. Areas requiring action will be notified in the written feedback report with a clear indication of deadline for action and report back. In addition to any deadline set actions will be followed up and where appropriate signed off at the next audit and recorded in the report back of that audit.</w:t>
      </w: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br w:type="page"/>
      </w:r>
    </w:p>
    <w:p w:rsidR="00334DB1" w:rsidRPr="00334DB1" w:rsidRDefault="00334DB1" w:rsidP="00334DB1">
      <w:pPr>
        <w:rPr>
          <w:rFonts w:ascii="Times New Roman" w:hAnsi="Times New Roman" w:cs="Times New Roman"/>
          <w:b/>
          <w:sz w:val="24"/>
          <w:szCs w:val="24"/>
        </w:rPr>
      </w:pPr>
      <w:r w:rsidRPr="00334DB1">
        <w:rPr>
          <w:rFonts w:ascii="Times New Roman" w:hAnsi="Times New Roman" w:cs="Times New Roman"/>
          <w:b/>
          <w:sz w:val="24"/>
          <w:szCs w:val="24"/>
        </w:rPr>
        <w:lastRenderedPageBreak/>
        <w:t>Annex 1</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3587"/>
        <w:gridCol w:w="1984"/>
        <w:gridCol w:w="993"/>
        <w:gridCol w:w="1134"/>
      </w:tblGrid>
      <w:tr w:rsidR="00334DB1" w:rsidRPr="00334DB1" w:rsidTr="00315902">
        <w:trPr>
          <w:trHeight w:val="699"/>
        </w:trPr>
        <w:tc>
          <w:tcPr>
            <w:tcW w:w="10491" w:type="dxa"/>
            <w:gridSpan w:val="5"/>
            <w:shd w:val="clear" w:color="auto" w:fill="auto"/>
          </w:tcPr>
          <w:p w:rsidR="00334DB1" w:rsidRPr="00334DB1" w:rsidRDefault="00334DB1" w:rsidP="00334DB1">
            <w:pPr>
              <w:rPr>
                <w:rFonts w:ascii="Times New Roman" w:hAnsi="Times New Roman" w:cs="Times New Roman"/>
                <w:b/>
                <w:sz w:val="24"/>
                <w:szCs w:val="24"/>
              </w:rPr>
            </w:pPr>
            <w:r w:rsidRPr="00334DB1">
              <w:rPr>
                <w:rFonts w:ascii="Times New Roman" w:hAnsi="Times New Roman" w:cs="Times New Roman"/>
                <w:b/>
                <w:sz w:val="24"/>
                <w:szCs w:val="24"/>
              </w:rPr>
              <w:t>Audit of Process – Needs Led Programmes (Feb 2016 version)</w:t>
            </w:r>
          </w:p>
          <w:p w:rsidR="00334DB1" w:rsidRPr="00334DB1" w:rsidRDefault="00334DB1" w:rsidP="00334DB1">
            <w:pPr>
              <w:rPr>
                <w:rFonts w:ascii="Times New Roman" w:hAnsi="Times New Roman" w:cs="Times New Roman"/>
                <w:b/>
                <w:sz w:val="24"/>
                <w:szCs w:val="24"/>
              </w:rPr>
            </w:pP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Project Number…………………………                         Programme…………………………………..</w:t>
            </w:r>
          </w:p>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p>
        </w:tc>
        <w:tc>
          <w:tcPr>
            <w:tcW w:w="3587"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Nature of evidence</w:t>
            </w:r>
          </w:p>
        </w:tc>
        <w:tc>
          <w:tcPr>
            <w:tcW w:w="1984"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File reference</w:t>
            </w:r>
          </w:p>
        </w:tc>
        <w:tc>
          <w:tcPr>
            <w:tcW w:w="9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Date</w:t>
            </w:r>
          </w:p>
        </w:tc>
        <w:tc>
          <w:tcPr>
            <w:tcW w:w="1134"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sufficient yes/no</w:t>
            </w: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How was the topic identified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PPI (in topic identification)</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 xml:space="preserve">How is the scheme/ programme advertised? </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Number of applications peer reviewed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peer review including number of peer reviewers</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PPI in peer review process</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229"/>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Commissioning Board approval</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229"/>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PPI membership on Commissioning Board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229"/>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lastRenderedPageBreak/>
              <w:t>Evidence of DH approval for funding</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Letter to lead researcher to confirm outcome</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issued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fully signed off</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Approvals (including research ethics) signed off</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Variation  issued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Variation  signed off</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Monitoring</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Final Report</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checks for delivering PPI against the original bid.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Records retention policy complied with</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10491" w:type="dxa"/>
            <w:gridSpan w:val="5"/>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Comments</w:t>
            </w:r>
          </w:p>
        </w:tc>
      </w:tr>
    </w:tbl>
    <w:p w:rsidR="00334DB1" w:rsidRPr="00334DB1" w:rsidRDefault="00334DB1" w:rsidP="00334DB1">
      <w:pPr>
        <w:rPr>
          <w:rFonts w:ascii="Times New Roman" w:hAnsi="Times New Roman" w:cs="Times New Roman"/>
          <w:b/>
          <w:sz w:val="24"/>
          <w:szCs w:val="24"/>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3587"/>
        <w:gridCol w:w="1984"/>
        <w:gridCol w:w="993"/>
        <w:gridCol w:w="1134"/>
      </w:tblGrid>
      <w:tr w:rsidR="00334DB1" w:rsidRPr="00334DB1" w:rsidTr="00315902">
        <w:trPr>
          <w:trHeight w:val="699"/>
        </w:trPr>
        <w:tc>
          <w:tcPr>
            <w:tcW w:w="10491" w:type="dxa"/>
            <w:gridSpan w:val="5"/>
            <w:shd w:val="clear" w:color="auto" w:fill="auto"/>
          </w:tcPr>
          <w:p w:rsidR="00334DB1" w:rsidRPr="00334DB1" w:rsidRDefault="00334DB1" w:rsidP="00334DB1">
            <w:pPr>
              <w:rPr>
                <w:rFonts w:ascii="Times New Roman" w:hAnsi="Times New Roman" w:cs="Times New Roman"/>
                <w:b/>
                <w:sz w:val="24"/>
                <w:szCs w:val="24"/>
              </w:rPr>
            </w:pPr>
            <w:r w:rsidRPr="00334DB1">
              <w:rPr>
                <w:rFonts w:ascii="Times New Roman" w:hAnsi="Times New Roman" w:cs="Times New Roman"/>
                <w:b/>
                <w:sz w:val="24"/>
                <w:szCs w:val="24"/>
              </w:rPr>
              <w:lastRenderedPageBreak/>
              <w:t>Audit of Response Mode Programmes (Feb 2016 version)</w:t>
            </w:r>
          </w:p>
          <w:p w:rsidR="00334DB1" w:rsidRPr="00334DB1" w:rsidRDefault="00334DB1" w:rsidP="00334DB1">
            <w:pPr>
              <w:rPr>
                <w:rFonts w:ascii="Times New Roman" w:hAnsi="Times New Roman" w:cs="Times New Roman"/>
                <w:b/>
                <w:sz w:val="24"/>
                <w:szCs w:val="24"/>
              </w:rPr>
            </w:pPr>
          </w:p>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Project Number…………………………                         Programme…………………………………..</w:t>
            </w:r>
          </w:p>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p>
        </w:tc>
        <w:tc>
          <w:tcPr>
            <w:tcW w:w="3587"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Nature of evidence</w:t>
            </w:r>
          </w:p>
        </w:tc>
        <w:tc>
          <w:tcPr>
            <w:tcW w:w="1984"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File reference</w:t>
            </w:r>
          </w:p>
        </w:tc>
        <w:tc>
          <w:tcPr>
            <w:tcW w:w="9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Date</w:t>
            </w:r>
          </w:p>
        </w:tc>
        <w:tc>
          <w:tcPr>
            <w:tcW w:w="1134"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sufficient yes/no</w:t>
            </w: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 xml:space="preserve">How is the scheme/ programme advertised? </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Number of applications peer reviewed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peer review</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PPI in peer review process</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229"/>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Commissioning Board approval</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229"/>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PPI membership on Commissioning Board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229"/>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DH approval for funding</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Letter to lead researcher to confirm outcome</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issued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lastRenderedPageBreak/>
              <w:t>Contract fully signed off</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Approvals (including research ethics) signed off</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Variation issued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Contract Variation  signed off</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Monitoring</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Final Report</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Evidence of checks for delivering PPI against the original bid</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2793" w:type="dxa"/>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Records retention policy complied with</w:t>
            </w:r>
          </w:p>
        </w:tc>
        <w:tc>
          <w:tcPr>
            <w:tcW w:w="3587" w:type="dxa"/>
            <w:shd w:val="clear" w:color="auto" w:fill="auto"/>
          </w:tcPr>
          <w:p w:rsidR="00334DB1" w:rsidRPr="00334DB1" w:rsidRDefault="00334DB1" w:rsidP="00334DB1">
            <w:pPr>
              <w:rPr>
                <w:rFonts w:ascii="Times New Roman" w:hAnsi="Times New Roman" w:cs="Times New Roman"/>
                <w:sz w:val="24"/>
                <w:szCs w:val="24"/>
              </w:rPr>
            </w:pPr>
          </w:p>
        </w:tc>
        <w:tc>
          <w:tcPr>
            <w:tcW w:w="1984" w:type="dxa"/>
            <w:shd w:val="clear" w:color="auto" w:fill="auto"/>
          </w:tcPr>
          <w:p w:rsidR="00334DB1" w:rsidRPr="00334DB1" w:rsidRDefault="00334DB1" w:rsidP="00334DB1">
            <w:pPr>
              <w:rPr>
                <w:rFonts w:ascii="Times New Roman" w:hAnsi="Times New Roman" w:cs="Times New Roman"/>
                <w:sz w:val="24"/>
                <w:szCs w:val="24"/>
              </w:rPr>
            </w:pPr>
          </w:p>
        </w:tc>
        <w:tc>
          <w:tcPr>
            <w:tcW w:w="993" w:type="dxa"/>
            <w:shd w:val="clear" w:color="auto" w:fill="auto"/>
          </w:tcPr>
          <w:p w:rsidR="00334DB1" w:rsidRPr="00334DB1" w:rsidRDefault="00334DB1" w:rsidP="00334DB1">
            <w:pPr>
              <w:rPr>
                <w:rFonts w:ascii="Times New Roman" w:hAnsi="Times New Roman" w:cs="Times New Roman"/>
                <w:sz w:val="24"/>
                <w:szCs w:val="24"/>
              </w:rPr>
            </w:pPr>
          </w:p>
        </w:tc>
        <w:tc>
          <w:tcPr>
            <w:tcW w:w="1134" w:type="dxa"/>
            <w:shd w:val="clear" w:color="auto" w:fill="auto"/>
          </w:tcPr>
          <w:p w:rsidR="00334DB1" w:rsidRPr="00334DB1" w:rsidRDefault="00334DB1" w:rsidP="00334DB1">
            <w:pPr>
              <w:rPr>
                <w:rFonts w:ascii="Times New Roman" w:hAnsi="Times New Roman" w:cs="Times New Roman"/>
                <w:sz w:val="24"/>
                <w:szCs w:val="24"/>
              </w:rPr>
            </w:pPr>
          </w:p>
        </w:tc>
      </w:tr>
      <w:tr w:rsidR="00334DB1" w:rsidRPr="00334DB1" w:rsidTr="00315902">
        <w:trPr>
          <w:trHeight w:val="1110"/>
        </w:trPr>
        <w:tc>
          <w:tcPr>
            <w:tcW w:w="10491" w:type="dxa"/>
            <w:gridSpan w:val="5"/>
            <w:shd w:val="clear" w:color="auto" w:fill="auto"/>
          </w:tcPr>
          <w:p w:rsidR="00334DB1" w:rsidRPr="00334DB1" w:rsidRDefault="00334DB1" w:rsidP="00334DB1">
            <w:pPr>
              <w:rPr>
                <w:rFonts w:ascii="Times New Roman" w:hAnsi="Times New Roman" w:cs="Times New Roman"/>
                <w:sz w:val="24"/>
                <w:szCs w:val="24"/>
              </w:rPr>
            </w:pPr>
            <w:r w:rsidRPr="00334DB1">
              <w:rPr>
                <w:rFonts w:ascii="Times New Roman" w:hAnsi="Times New Roman" w:cs="Times New Roman"/>
                <w:sz w:val="24"/>
                <w:szCs w:val="24"/>
              </w:rPr>
              <w:t>Comments</w:t>
            </w:r>
          </w:p>
        </w:tc>
      </w:tr>
    </w:tbl>
    <w:p w:rsidR="00446DC0" w:rsidRPr="0097655E" w:rsidRDefault="00446DC0" w:rsidP="00D229B4">
      <w:pPr>
        <w:rPr>
          <w:rFonts w:ascii="Times New Roman" w:hAnsi="Times New Roman" w:cs="Times New Roman"/>
          <w:sz w:val="24"/>
          <w:szCs w:val="24"/>
        </w:rPr>
      </w:pPr>
    </w:p>
    <w:p w:rsidR="00820941" w:rsidRDefault="00820941">
      <w:pPr>
        <w:rPr>
          <w:rFonts w:ascii="Times New Roman" w:hAnsi="Times New Roman" w:cs="Times New Roman"/>
          <w:sz w:val="24"/>
          <w:szCs w:val="24"/>
        </w:rPr>
      </w:pPr>
      <w:r>
        <w:rPr>
          <w:rFonts w:ascii="Times New Roman" w:hAnsi="Times New Roman" w:cs="Times New Roman"/>
          <w:sz w:val="24"/>
          <w:szCs w:val="24"/>
        </w:rPr>
        <w:br w:type="page"/>
      </w:r>
    </w:p>
    <w:p w:rsidR="00446DC0" w:rsidRDefault="0044452C" w:rsidP="00D229B4">
      <w:pPr>
        <w:rPr>
          <w:rFonts w:ascii="Times New Roman" w:hAnsi="Times New Roman" w:cs="Times New Roman"/>
          <w:sz w:val="24"/>
          <w:szCs w:val="24"/>
        </w:rPr>
      </w:pPr>
      <w:r>
        <w:rPr>
          <w:rFonts w:ascii="Times New Roman" w:hAnsi="Times New Roman" w:cs="Times New Roman"/>
          <w:sz w:val="24"/>
          <w:szCs w:val="24"/>
        </w:rPr>
        <w:lastRenderedPageBreak/>
        <w:t>Annex 2 CCF</w:t>
      </w:r>
      <w:r w:rsidR="00820941">
        <w:rPr>
          <w:rFonts w:ascii="Times New Roman" w:hAnsi="Times New Roman" w:cs="Times New Roman"/>
          <w:sz w:val="24"/>
          <w:szCs w:val="24"/>
        </w:rPr>
        <w:t xml:space="preserve"> SOPs </w:t>
      </w:r>
      <w:r>
        <w:rPr>
          <w:rFonts w:ascii="Times New Roman" w:hAnsi="Times New Roman" w:cs="Times New Roman"/>
          <w:sz w:val="24"/>
          <w:szCs w:val="24"/>
        </w:rPr>
        <w:t>(February 2015)</w:t>
      </w:r>
    </w:p>
    <w:p w:rsidR="00C87C19" w:rsidRDefault="00C87C19" w:rsidP="00D229B4">
      <w:pPr>
        <w:rPr>
          <w:rFonts w:ascii="Times New Roman" w:hAnsi="Times New Roman" w:cs="Times New Roman"/>
          <w:sz w:val="24"/>
          <w:szCs w:val="24"/>
        </w:rPr>
      </w:pPr>
    </w:p>
    <w:p w:rsidR="00C87C19" w:rsidRDefault="007E192F" w:rsidP="00D229B4">
      <w:pPr>
        <w:rPr>
          <w:rFonts w:ascii="Times New Roman" w:hAnsi="Times New Roman" w:cs="Times New Roman"/>
          <w:sz w:val="24"/>
          <w:szCs w:val="24"/>
        </w:rPr>
      </w:pPr>
      <w:r>
        <w:rPr>
          <w:rFonts w:ascii="Times New Roman" w:hAnsi="Times New Roman" w:cs="Times New Roman"/>
          <w:sz w:val="24"/>
          <w:szCs w:val="24"/>
        </w:rPr>
        <w:t>Annex 3</w:t>
      </w:r>
      <w:r w:rsidR="00C87C19">
        <w:rPr>
          <w:rFonts w:ascii="Times New Roman" w:hAnsi="Times New Roman" w:cs="Times New Roman"/>
          <w:sz w:val="24"/>
          <w:szCs w:val="24"/>
        </w:rPr>
        <w:t xml:space="preserve"> – Management support for CRN, Cancer &amp; CRF Spec</w:t>
      </w:r>
      <w:r w:rsidR="0044452C">
        <w:rPr>
          <w:rFonts w:ascii="Times New Roman" w:hAnsi="Times New Roman" w:cs="Times New Roman"/>
          <w:sz w:val="24"/>
          <w:szCs w:val="24"/>
        </w:rPr>
        <w:t>ification.</w:t>
      </w:r>
    </w:p>
    <w:p w:rsidR="00B2451A" w:rsidRDefault="00B2451A" w:rsidP="00D229B4">
      <w:pPr>
        <w:rPr>
          <w:rFonts w:ascii="Times New Roman" w:hAnsi="Times New Roman" w:cs="Times New Roman"/>
          <w:sz w:val="24"/>
          <w:szCs w:val="24"/>
        </w:rPr>
      </w:pPr>
    </w:p>
    <w:p w:rsidR="00315902" w:rsidRDefault="00B2451A" w:rsidP="00D229B4">
      <w:pPr>
        <w:rPr>
          <w:rFonts w:ascii="Times New Roman" w:hAnsi="Times New Roman" w:cs="Times New Roman"/>
          <w:sz w:val="24"/>
          <w:szCs w:val="24"/>
        </w:rPr>
      </w:pPr>
      <w:r>
        <w:rPr>
          <w:rFonts w:ascii="Times New Roman" w:hAnsi="Times New Roman" w:cs="Times New Roman"/>
          <w:sz w:val="24"/>
          <w:szCs w:val="24"/>
        </w:rPr>
        <w:t>Annex 4 – Financial Management Tables</w:t>
      </w:r>
    </w:p>
    <w:p w:rsidR="00315902" w:rsidRDefault="00315902">
      <w:pPr>
        <w:rPr>
          <w:rFonts w:ascii="Times New Roman" w:hAnsi="Times New Roman" w:cs="Times New Roman"/>
          <w:sz w:val="24"/>
          <w:szCs w:val="24"/>
        </w:rPr>
      </w:pPr>
      <w:r>
        <w:rPr>
          <w:rFonts w:ascii="Times New Roman" w:hAnsi="Times New Roman" w:cs="Times New Roman"/>
          <w:sz w:val="24"/>
          <w:szCs w:val="24"/>
        </w:rPr>
        <w:br w:type="page"/>
      </w:r>
    </w:p>
    <w:p w:rsidR="00315902" w:rsidRDefault="00315902" w:rsidP="002044FE">
      <w:pPr>
        <w:spacing w:after="0"/>
      </w:pPr>
      <w:r>
        <w:lastRenderedPageBreak/>
        <w:t>Annex 4</w:t>
      </w:r>
    </w:p>
    <w:p w:rsidR="00315902" w:rsidRDefault="00315902" w:rsidP="002044FE">
      <w:pPr>
        <w:spacing w:after="0"/>
      </w:pPr>
    </w:p>
    <w:p w:rsidR="00315902" w:rsidRDefault="00315902" w:rsidP="002044FE">
      <w:pPr>
        <w:spacing w:after="0"/>
      </w:pPr>
      <w:r>
        <w:t>Financial Management Information</w:t>
      </w:r>
    </w:p>
    <w:p w:rsidR="00315902" w:rsidRDefault="00315902" w:rsidP="002044FE">
      <w:pPr>
        <w:spacing w:after="0"/>
      </w:pPr>
    </w:p>
    <w:p w:rsidR="00315902" w:rsidRDefault="00315902" w:rsidP="002044FE">
      <w:pPr>
        <w:spacing w:after="0"/>
      </w:pPr>
      <w:r>
        <w:t>Tables 1 to 3 below should be completed quarterly and information provided should, on request, be supported by evidence of staff in post and staff allocation to task. The Authority can at any time subject the provider to full financial, staffing and/ or process audit.</w:t>
      </w:r>
    </w:p>
    <w:p w:rsidR="00315902" w:rsidRDefault="00315902" w:rsidP="002044FE">
      <w:pPr>
        <w:spacing w:after="0"/>
      </w:pPr>
    </w:p>
    <w:p w:rsidR="00315902" w:rsidRDefault="00315902" w:rsidP="002044FE">
      <w:pPr>
        <w:spacing w:after="0"/>
      </w:pPr>
      <w:r>
        <w:t xml:space="preserve">In addition to the information outlined at Tables 1 to 3 the provider will complete quarterly Research Management Overhead (RMO) Table 4. RMO is a key performance indicator with associated targets or caps.   </w:t>
      </w:r>
    </w:p>
    <w:p w:rsidR="00315902" w:rsidRDefault="00315902" w:rsidP="00315902"/>
    <w:p w:rsidR="00315902" w:rsidRDefault="00315902" w:rsidP="00315902"/>
    <w:tbl>
      <w:tblPr>
        <w:tblStyle w:val="TableGrid"/>
        <w:tblW w:w="0" w:type="auto"/>
        <w:tblLook w:val="04A0" w:firstRow="1" w:lastRow="0" w:firstColumn="1" w:lastColumn="0" w:noHBand="0" w:noVBand="1"/>
      </w:tblPr>
      <w:tblGrid>
        <w:gridCol w:w="1320"/>
        <w:gridCol w:w="1320"/>
        <w:gridCol w:w="1320"/>
        <w:gridCol w:w="1320"/>
        <w:gridCol w:w="1320"/>
        <w:gridCol w:w="1321"/>
      </w:tblGrid>
      <w:tr w:rsidR="00315902" w:rsidRPr="00A23DEF" w:rsidTr="00315902">
        <w:tc>
          <w:tcPr>
            <w:tcW w:w="7921" w:type="dxa"/>
            <w:gridSpan w:val="6"/>
          </w:tcPr>
          <w:p w:rsidR="00315902" w:rsidRPr="00A23DEF" w:rsidRDefault="00315902" w:rsidP="00315902">
            <w:pPr>
              <w:rPr>
                <w:b/>
              </w:rPr>
            </w:pPr>
            <w:r w:rsidRPr="00A23DEF">
              <w:rPr>
                <w:b/>
              </w:rPr>
              <w:t>TABLE 1 total staff</w:t>
            </w:r>
            <w:r>
              <w:rPr>
                <w:b/>
              </w:rPr>
              <w:t xml:space="preserve"> CCF</w:t>
            </w:r>
          </w:p>
          <w:p w:rsidR="00315902" w:rsidRDefault="00315902" w:rsidP="00315902">
            <w:r w:rsidRPr="00A23DEF">
              <w:t xml:space="preserve">Insert Programme Name </w:t>
            </w:r>
            <w:r>
              <w:t>(Select one)</w:t>
            </w:r>
          </w:p>
          <w:p w:rsidR="00315902" w:rsidRDefault="00315902" w:rsidP="00315902">
            <w:proofErr w:type="spellStart"/>
            <w:r>
              <w:t>RfPB</w:t>
            </w:r>
            <w:proofErr w:type="spellEnd"/>
            <w:r>
              <w:t xml:space="preserve"> – </w:t>
            </w:r>
            <w:proofErr w:type="spellStart"/>
            <w:r>
              <w:t>PGfAR</w:t>
            </w:r>
            <w:proofErr w:type="spellEnd"/>
            <w:r>
              <w:t xml:space="preserve"> - i4i – PRP – HICF – BRC - Schools of SC/PC/PH - Q&amp;SC - CRFs / DECs / TRPs / HTCs /HPRUs – RDS - NIHRHSRIC</w:t>
            </w:r>
          </w:p>
          <w:p w:rsidR="00315902" w:rsidRPr="00A23DEF" w:rsidRDefault="00315902" w:rsidP="00315902"/>
        </w:tc>
      </w:tr>
      <w:tr w:rsidR="00315902" w:rsidRPr="00A23DEF" w:rsidTr="00315902">
        <w:tc>
          <w:tcPr>
            <w:tcW w:w="1320" w:type="dxa"/>
          </w:tcPr>
          <w:p w:rsidR="00315902" w:rsidRPr="00A23DEF" w:rsidRDefault="00315902" w:rsidP="00315902">
            <w:r w:rsidRPr="00A23DEF">
              <w:t>Staff Name</w:t>
            </w:r>
          </w:p>
        </w:tc>
        <w:tc>
          <w:tcPr>
            <w:tcW w:w="1320" w:type="dxa"/>
          </w:tcPr>
          <w:p w:rsidR="00315902" w:rsidRPr="00A23DEF" w:rsidRDefault="00315902" w:rsidP="00315902">
            <w:r w:rsidRPr="00A23DEF">
              <w:t>Grade</w:t>
            </w:r>
          </w:p>
        </w:tc>
        <w:tc>
          <w:tcPr>
            <w:tcW w:w="1320" w:type="dxa"/>
          </w:tcPr>
          <w:p w:rsidR="00315902" w:rsidRPr="00A23DEF" w:rsidRDefault="00315902" w:rsidP="00315902">
            <w:r w:rsidRPr="00A23DEF">
              <w:t>WTE</w:t>
            </w:r>
          </w:p>
        </w:tc>
        <w:tc>
          <w:tcPr>
            <w:tcW w:w="1320" w:type="dxa"/>
          </w:tcPr>
          <w:p w:rsidR="00315902" w:rsidRPr="00A23DEF" w:rsidRDefault="00315902" w:rsidP="00315902">
            <w:r w:rsidRPr="00A23DEF">
              <w:t>Salary</w:t>
            </w:r>
          </w:p>
        </w:tc>
        <w:tc>
          <w:tcPr>
            <w:tcW w:w="1320" w:type="dxa"/>
          </w:tcPr>
          <w:p w:rsidR="00315902" w:rsidRPr="00A23DEF" w:rsidRDefault="00315902" w:rsidP="00315902">
            <w:proofErr w:type="spellStart"/>
            <w:r w:rsidRPr="00A23DEF">
              <w:t>SalaryxWTE</w:t>
            </w:r>
            <w:proofErr w:type="spellEnd"/>
          </w:p>
        </w:tc>
        <w:tc>
          <w:tcPr>
            <w:tcW w:w="1321" w:type="dxa"/>
          </w:tcPr>
          <w:p w:rsidR="00315902" w:rsidRPr="00A23DEF" w:rsidRDefault="00315902" w:rsidP="00315902">
            <w:r w:rsidRPr="00A23DEF">
              <w:t>Overhead</w:t>
            </w:r>
          </w:p>
        </w:tc>
      </w:tr>
      <w:tr w:rsidR="00315902" w:rsidRPr="00A23DEF" w:rsidTr="00315902">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1" w:type="dxa"/>
          </w:tcPr>
          <w:p w:rsidR="00315902" w:rsidRPr="00A23DEF" w:rsidRDefault="00315902" w:rsidP="00315902"/>
        </w:tc>
      </w:tr>
      <w:tr w:rsidR="00315902" w:rsidRPr="00A23DEF" w:rsidTr="00315902">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1" w:type="dxa"/>
          </w:tcPr>
          <w:p w:rsidR="00315902" w:rsidRPr="00A23DEF" w:rsidRDefault="00315902" w:rsidP="00315902"/>
        </w:tc>
      </w:tr>
      <w:tr w:rsidR="00315902" w:rsidRPr="00A23DEF" w:rsidTr="00315902">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1" w:type="dxa"/>
          </w:tcPr>
          <w:p w:rsidR="00315902" w:rsidRPr="00A23DEF" w:rsidRDefault="00315902" w:rsidP="00315902"/>
        </w:tc>
      </w:tr>
      <w:tr w:rsidR="00315902" w:rsidRPr="00A23DEF" w:rsidTr="00315902">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0" w:type="dxa"/>
          </w:tcPr>
          <w:p w:rsidR="00315902" w:rsidRPr="00A23DEF" w:rsidRDefault="00315902" w:rsidP="00315902"/>
        </w:tc>
        <w:tc>
          <w:tcPr>
            <w:tcW w:w="1321" w:type="dxa"/>
          </w:tcPr>
          <w:p w:rsidR="00315902" w:rsidRPr="00A23DEF" w:rsidRDefault="00315902" w:rsidP="00315902"/>
        </w:tc>
      </w:tr>
      <w:tr w:rsidR="00315902" w:rsidRPr="00A23DEF" w:rsidTr="00315902">
        <w:tc>
          <w:tcPr>
            <w:tcW w:w="7921" w:type="dxa"/>
            <w:gridSpan w:val="6"/>
          </w:tcPr>
          <w:p w:rsidR="00315902" w:rsidRDefault="00315902" w:rsidP="00315902">
            <w:r w:rsidRPr="00A23DEF">
              <w:t>Notes</w:t>
            </w:r>
          </w:p>
          <w:p w:rsidR="00315902" w:rsidRPr="00A23DEF" w:rsidRDefault="00315902" w:rsidP="00315902">
            <w:r w:rsidRPr="00A23DEF">
              <w:t>Total staff should include proportion of time in respect of cross cutting functions for example senior management time, Communications. Systems Administration so that all staff are accounted for</w:t>
            </w:r>
            <w:r>
              <w:t>.</w:t>
            </w:r>
          </w:p>
        </w:tc>
      </w:tr>
    </w:tbl>
    <w:p w:rsidR="00315902" w:rsidRDefault="00315902" w:rsidP="00315902"/>
    <w:p w:rsidR="00315902" w:rsidRDefault="00315902" w:rsidP="00315902">
      <w:r>
        <w:br w:type="page"/>
      </w:r>
    </w:p>
    <w:p w:rsidR="00315902" w:rsidRDefault="00315902" w:rsidP="00315902"/>
    <w:p w:rsidR="00315902" w:rsidRDefault="00315902" w:rsidP="00315902"/>
    <w:tbl>
      <w:tblPr>
        <w:tblStyle w:val="TableGrid"/>
        <w:tblW w:w="0" w:type="auto"/>
        <w:tblLook w:val="04A0" w:firstRow="1" w:lastRow="0" w:firstColumn="1" w:lastColumn="0" w:noHBand="0" w:noVBand="1"/>
      </w:tblPr>
      <w:tblGrid>
        <w:gridCol w:w="1528"/>
        <w:gridCol w:w="776"/>
        <w:gridCol w:w="893"/>
        <w:gridCol w:w="717"/>
        <w:gridCol w:w="768"/>
        <w:gridCol w:w="725"/>
        <w:gridCol w:w="1088"/>
        <w:gridCol w:w="684"/>
        <w:gridCol w:w="728"/>
        <w:gridCol w:w="588"/>
        <w:gridCol w:w="747"/>
      </w:tblGrid>
      <w:tr w:rsidR="00315902" w:rsidTr="00315902">
        <w:trPr>
          <w:trHeight w:val="537"/>
        </w:trPr>
        <w:tc>
          <w:tcPr>
            <w:tcW w:w="1528" w:type="dxa"/>
          </w:tcPr>
          <w:p w:rsidR="00315902" w:rsidRPr="00A23DEF" w:rsidRDefault="00315902" w:rsidP="00315902">
            <w:pPr>
              <w:rPr>
                <w:b/>
              </w:rPr>
            </w:pPr>
            <w:r w:rsidRPr="00A23DEF">
              <w:rPr>
                <w:b/>
              </w:rPr>
              <w:t>TABLE 2</w:t>
            </w:r>
          </w:p>
          <w:p w:rsidR="00315902" w:rsidRDefault="00315902" w:rsidP="00315902">
            <w:pPr>
              <w:rPr>
                <w:b/>
              </w:rPr>
            </w:pPr>
            <w:r w:rsidRPr="00A23DEF">
              <w:rPr>
                <w:b/>
              </w:rPr>
              <w:t>Staff by Programme</w:t>
            </w:r>
          </w:p>
          <w:p w:rsidR="00315902" w:rsidRDefault="00315902" w:rsidP="00315902">
            <w:r>
              <w:rPr>
                <w:b/>
              </w:rPr>
              <w:t>CCF</w:t>
            </w:r>
          </w:p>
        </w:tc>
        <w:tc>
          <w:tcPr>
            <w:tcW w:w="776" w:type="dxa"/>
          </w:tcPr>
          <w:p w:rsidR="00315902" w:rsidRDefault="00315902" w:rsidP="00315902">
            <w:proofErr w:type="spellStart"/>
            <w:r>
              <w:t>RfPB</w:t>
            </w:r>
            <w:proofErr w:type="spellEnd"/>
          </w:p>
        </w:tc>
        <w:tc>
          <w:tcPr>
            <w:tcW w:w="893" w:type="dxa"/>
          </w:tcPr>
          <w:p w:rsidR="00315902" w:rsidRDefault="00315902" w:rsidP="00315902">
            <w:proofErr w:type="spellStart"/>
            <w:r>
              <w:t>PGfAR</w:t>
            </w:r>
            <w:proofErr w:type="spellEnd"/>
          </w:p>
        </w:tc>
        <w:tc>
          <w:tcPr>
            <w:tcW w:w="717" w:type="dxa"/>
          </w:tcPr>
          <w:p w:rsidR="00315902" w:rsidRDefault="00315902" w:rsidP="00315902">
            <w:r>
              <w:t>PRP</w:t>
            </w:r>
          </w:p>
        </w:tc>
        <w:tc>
          <w:tcPr>
            <w:tcW w:w="768" w:type="dxa"/>
          </w:tcPr>
          <w:p w:rsidR="00315902" w:rsidRDefault="00315902" w:rsidP="00315902">
            <w:r>
              <w:t>HICF</w:t>
            </w:r>
          </w:p>
        </w:tc>
        <w:tc>
          <w:tcPr>
            <w:tcW w:w="725" w:type="dxa"/>
          </w:tcPr>
          <w:p w:rsidR="00315902" w:rsidRDefault="00315902" w:rsidP="00315902">
            <w:r>
              <w:t>BRC</w:t>
            </w:r>
          </w:p>
        </w:tc>
        <w:tc>
          <w:tcPr>
            <w:tcW w:w="1088" w:type="dxa"/>
          </w:tcPr>
          <w:p w:rsidR="00315902" w:rsidRDefault="00315902" w:rsidP="00315902">
            <w:r>
              <w:t xml:space="preserve">Schools </w:t>
            </w:r>
            <w:r w:rsidRPr="006F4529">
              <w:t>SC/</w:t>
            </w:r>
          </w:p>
          <w:p w:rsidR="00315902" w:rsidRDefault="00315902" w:rsidP="00315902">
            <w:r w:rsidRPr="006F4529">
              <w:t>PC/</w:t>
            </w:r>
          </w:p>
          <w:p w:rsidR="00315902" w:rsidRDefault="00315902" w:rsidP="00315902">
            <w:r w:rsidRPr="006F4529">
              <w:t>PH</w:t>
            </w:r>
          </w:p>
        </w:tc>
        <w:tc>
          <w:tcPr>
            <w:tcW w:w="684" w:type="dxa"/>
          </w:tcPr>
          <w:p w:rsidR="00315902" w:rsidRDefault="00315902" w:rsidP="00315902">
            <w:r>
              <w:t>Q &amp;SC</w:t>
            </w:r>
          </w:p>
        </w:tc>
        <w:tc>
          <w:tcPr>
            <w:tcW w:w="728" w:type="dxa"/>
          </w:tcPr>
          <w:p w:rsidR="00315902" w:rsidRDefault="00315902" w:rsidP="00315902">
            <w:r>
              <w:t>CRF/ DEC/ TRP/ HTC/ HPRU</w:t>
            </w:r>
          </w:p>
        </w:tc>
        <w:tc>
          <w:tcPr>
            <w:tcW w:w="588" w:type="dxa"/>
          </w:tcPr>
          <w:p w:rsidR="00315902" w:rsidRDefault="00315902" w:rsidP="00315902">
            <w:r>
              <w:t>RDS</w:t>
            </w:r>
          </w:p>
        </w:tc>
        <w:tc>
          <w:tcPr>
            <w:tcW w:w="747" w:type="dxa"/>
          </w:tcPr>
          <w:p w:rsidR="00315902" w:rsidRDefault="00315902" w:rsidP="00315902">
            <w:r>
              <w:t>HSRIC</w:t>
            </w:r>
          </w:p>
        </w:tc>
      </w:tr>
      <w:tr w:rsidR="00315902" w:rsidTr="00315902">
        <w:trPr>
          <w:trHeight w:val="537"/>
        </w:trPr>
        <w:tc>
          <w:tcPr>
            <w:tcW w:w="1528" w:type="dxa"/>
          </w:tcPr>
          <w:p w:rsidR="00315902" w:rsidRDefault="00315902" w:rsidP="00315902">
            <w:r w:rsidRPr="00E340DE">
              <w:t>Total Staff WTE Grade</w:t>
            </w:r>
            <w:r>
              <w:t xml:space="preserve"> [insert]</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7"/>
        </w:trPr>
        <w:tc>
          <w:tcPr>
            <w:tcW w:w="1528" w:type="dxa"/>
          </w:tcPr>
          <w:p w:rsidR="00315902" w:rsidRDefault="00315902" w:rsidP="00315902">
            <w:r w:rsidRPr="00E340DE">
              <w:t>Total Staff WTE Grade [insert]</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7"/>
        </w:trPr>
        <w:tc>
          <w:tcPr>
            <w:tcW w:w="1528" w:type="dxa"/>
          </w:tcPr>
          <w:p w:rsidR="00315902" w:rsidRDefault="00315902" w:rsidP="00315902">
            <w:r w:rsidRPr="00E340DE">
              <w:t>Total Staff WTE Grade [insert]</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7"/>
        </w:trPr>
        <w:tc>
          <w:tcPr>
            <w:tcW w:w="1528" w:type="dxa"/>
          </w:tcPr>
          <w:p w:rsidR="00315902" w:rsidRDefault="00315902" w:rsidP="00315902">
            <w:r w:rsidRPr="00E340DE">
              <w:t>Total Staff WTE Grade [insert]</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7"/>
        </w:trPr>
        <w:tc>
          <w:tcPr>
            <w:tcW w:w="1528" w:type="dxa"/>
          </w:tcPr>
          <w:p w:rsidR="00315902" w:rsidRDefault="00315902" w:rsidP="00315902">
            <w:r w:rsidRPr="00E340DE">
              <w:t>Total Staff WTE Grade [insert]</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7"/>
        </w:trPr>
        <w:tc>
          <w:tcPr>
            <w:tcW w:w="1528" w:type="dxa"/>
          </w:tcPr>
          <w:p w:rsidR="00315902" w:rsidRDefault="00315902" w:rsidP="00315902">
            <w:r w:rsidRPr="00E340DE">
              <w:t>Total Staff WTE Grade [insert]</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8"/>
        </w:trPr>
        <w:tc>
          <w:tcPr>
            <w:tcW w:w="1528" w:type="dxa"/>
          </w:tcPr>
          <w:p w:rsidR="00315902" w:rsidRDefault="00315902" w:rsidP="00315902">
            <w:r w:rsidRPr="00E340DE">
              <w:t xml:space="preserve">Total Staff WTE </w:t>
            </w:r>
          </w:p>
        </w:tc>
        <w:tc>
          <w:tcPr>
            <w:tcW w:w="776" w:type="dxa"/>
          </w:tcPr>
          <w:p w:rsidR="00315902" w:rsidRDefault="00315902" w:rsidP="00315902"/>
        </w:tc>
        <w:tc>
          <w:tcPr>
            <w:tcW w:w="893" w:type="dxa"/>
          </w:tcPr>
          <w:p w:rsidR="00315902" w:rsidRDefault="00315902" w:rsidP="00315902"/>
        </w:tc>
        <w:tc>
          <w:tcPr>
            <w:tcW w:w="717" w:type="dxa"/>
          </w:tcPr>
          <w:p w:rsidR="00315902" w:rsidRDefault="00315902" w:rsidP="00315902"/>
        </w:tc>
        <w:tc>
          <w:tcPr>
            <w:tcW w:w="768" w:type="dxa"/>
          </w:tcPr>
          <w:p w:rsidR="00315902" w:rsidRDefault="00315902" w:rsidP="00315902"/>
        </w:tc>
        <w:tc>
          <w:tcPr>
            <w:tcW w:w="725" w:type="dxa"/>
          </w:tcPr>
          <w:p w:rsidR="00315902" w:rsidRDefault="00315902" w:rsidP="00315902"/>
        </w:tc>
        <w:tc>
          <w:tcPr>
            <w:tcW w:w="1088" w:type="dxa"/>
          </w:tcPr>
          <w:p w:rsidR="00315902" w:rsidRDefault="00315902" w:rsidP="00315902"/>
        </w:tc>
        <w:tc>
          <w:tcPr>
            <w:tcW w:w="684" w:type="dxa"/>
          </w:tcPr>
          <w:p w:rsidR="00315902" w:rsidRDefault="00315902" w:rsidP="00315902"/>
        </w:tc>
        <w:tc>
          <w:tcPr>
            <w:tcW w:w="728" w:type="dxa"/>
          </w:tcPr>
          <w:p w:rsidR="00315902" w:rsidRDefault="00315902" w:rsidP="00315902"/>
        </w:tc>
        <w:tc>
          <w:tcPr>
            <w:tcW w:w="588" w:type="dxa"/>
          </w:tcPr>
          <w:p w:rsidR="00315902" w:rsidRDefault="00315902" w:rsidP="00315902"/>
        </w:tc>
        <w:tc>
          <w:tcPr>
            <w:tcW w:w="747" w:type="dxa"/>
          </w:tcPr>
          <w:p w:rsidR="00315902" w:rsidRDefault="00315902" w:rsidP="00315902"/>
        </w:tc>
      </w:tr>
      <w:tr w:rsidR="00315902" w:rsidTr="00315902">
        <w:trPr>
          <w:trHeight w:val="538"/>
        </w:trPr>
        <w:tc>
          <w:tcPr>
            <w:tcW w:w="9242" w:type="dxa"/>
            <w:gridSpan w:val="11"/>
          </w:tcPr>
          <w:p w:rsidR="00315902" w:rsidRDefault="00315902" w:rsidP="00315902">
            <w:r>
              <w:t>Notes</w:t>
            </w:r>
          </w:p>
          <w:p w:rsidR="00315902" w:rsidRDefault="00315902" w:rsidP="00315902">
            <w:r>
              <w:t>Total staff should include proportion of time in respect of cross cutting functions for example senior management time, communications, systems administration so that all staff are accounted for.</w:t>
            </w:r>
          </w:p>
        </w:tc>
      </w:tr>
    </w:tbl>
    <w:p w:rsidR="00315902" w:rsidRDefault="00315902" w:rsidP="00315902"/>
    <w:p w:rsidR="00315902" w:rsidRDefault="00315902" w:rsidP="00315902"/>
    <w:tbl>
      <w:tblPr>
        <w:tblStyle w:val="TableGrid"/>
        <w:tblW w:w="2896" w:type="pct"/>
        <w:tblLook w:val="04A0" w:firstRow="1" w:lastRow="0" w:firstColumn="1" w:lastColumn="0" w:noHBand="0" w:noVBand="1"/>
      </w:tblPr>
      <w:tblGrid>
        <w:gridCol w:w="2660"/>
        <w:gridCol w:w="2693"/>
      </w:tblGrid>
      <w:tr w:rsidR="00315902" w:rsidRPr="00E55720" w:rsidTr="00315902">
        <w:tc>
          <w:tcPr>
            <w:tcW w:w="2485" w:type="pct"/>
          </w:tcPr>
          <w:p w:rsidR="00315902" w:rsidRDefault="00315902" w:rsidP="00315902">
            <w:pPr>
              <w:rPr>
                <w:b/>
              </w:rPr>
            </w:pPr>
            <w:r>
              <w:rPr>
                <w:b/>
              </w:rPr>
              <w:t>TABLE 3</w:t>
            </w:r>
          </w:p>
          <w:p w:rsidR="00315902" w:rsidRPr="00E55720" w:rsidRDefault="00315902" w:rsidP="00315902">
            <w:pPr>
              <w:rPr>
                <w:b/>
              </w:rPr>
            </w:pPr>
            <w:r w:rsidRPr="00E55720">
              <w:rPr>
                <w:b/>
              </w:rPr>
              <w:t>Other C</w:t>
            </w:r>
            <w:r>
              <w:rPr>
                <w:b/>
              </w:rPr>
              <w:t>osts CCF</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r w:rsidRPr="00E55720">
              <w:t>Honoraria</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r w:rsidRPr="00E55720">
              <w:t>Board/ Panel Expenses</w:t>
            </w:r>
            <w:r>
              <w:t xml:space="preserve"> (including any professional fees)</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r>
              <w:t>IP and IP Legal</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r>
              <w:t>70 day Benchmark</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r>
              <w:t>Networks and Portfolio Support</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r>
              <w:t>CLAHRCS</w:t>
            </w:r>
          </w:p>
        </w:tc>
        <w:tc>
          <w:tcPr>
            <w:tcW w:w="2515" w:type="pct"/>
          </w:tcPr>
          <w:p w:rsidR="00315902" w:rsidRPr="00E55720" w:rsidRDefault="00315902" w:rsidP="00315902"/>
        </w:tc>
      </w:tr>
      <w:tr w:rsidR="00315902" w:rsidRPr="00E55720" w:rsidTr="00315902">
        <w:tc>
          <w:tcPr>
            <w:tcW w:w="2485" w:type="pct"/>
          </w:tcPr>
          <w:p w:rsidR="00315902" w:rsidRPr="00E55720" w:rsidRDefault="00315902" w:rsidP="00315902"/>
        </w:tc>
        <w:tc>
          <w:tcPr>
            <w:tcW w:w="2515" w:type="pct"/>
          </w:tcPr>
          <w:p w:rsidR="00315902" w:rsidRPr="00E55720" w:rsidRDefault="00315902" w:rsidP="00315902"/>
        </w:tc>
      </w:tr>
    </w:tbl>
    <w:p w:rsidR="00315902" w:rsidRDefault="00315902" w:rsidP="00315902"/>
    <w:p w:rsidR="00315902" w:rsidRDefault="00315902" w:rsidP="00315902">
      <w:r>
        <w:br w:type="page"/>
      </w:r>
    </w:p>
    <w:p w:rsidR="00315902" w:rsidRDefault="00315902" w:rsidP="00315902">
      <w:pPr>
        <w:sectPr w:rsidR="00315902">
          <w:pgSz w:w="11906" w:h="16838"/>
          <w:pgMar w:top="1440" w:right="1440" w:bottom="1440" w:left="1440" w:header="708" w:footer="708" w:gutter="0"/>
          <w:cols w:space="708"/>
          <w:docGrid w:linePitch="360"/>
        </w:sectPr>
      </w:pPr>
    </w:p>
    <w:p w:rsidR="00315902" w:rsidRDefault="00315902" w:rsidP="00315902">
      <w:r>
        <w:lastRenderedPageBreak/>
        <w:t xml:space="preserve">RMO Submission Template </w:t>
      </w:r>
      <w:r>
        <w:tab/>
      </w:r>
      <w:r>
        <w:tab/>
      </w:r>
      <w:r>
        <w:tab/>
      </w:r>
      <w:r>
        <w:tab/>
      </w:r>
      <w:r>
        <w:tab/>
      </w:r>
      <w:r>
        <w:tab/>
      </w:r>
      <w:r>
        <w:tab/>
      </w:r>
      <w:r>
        <w:tab/>
      </w:r>
      <w:r>
        <w:tab/>
      </w:r>
      <w:r>
        <w:tab/>
      </w:r>
      <w:r>
        <w:tab/>
      </w:r>
      <w:r>
        <w:tab/>
      </w:r>
      <w:r>
        <w:tab/>
      </w:r>
      <w:r>
        <w:tab/>
        <w:t>Table 4</w:t>
      </w:r>
    </w:p>
    <w:p w:rsidR="00315902" w:rsidRDefault="00315902" w:rsidP="00315902">
      <w:r>
        <w:t>CCF</w:t>
      </w:r>
    </w:p>
    <w:p w:rsidR="00315902" w:rsidRDefault="00315902" w:rsidP="00315902">
      <w:r>
        <w:t>Quarter______   20</w:t>
      </w:r>
    </w:p>
    <w:tbl>
      <w:tblPr>
        <w:tblStyle w:val="TableGrid"/>
        <w:tblW w:w="0" w:type="auto"/>
        <w:tblLook w:val="04A0" w:firstRow="1" w:lastRow="0" w:firstColumn="1" w:lastColumn="0" w:noHBand="0" w:noVBand="1"/>
      </w:tblPr>
      <w:tblGrid>
        <w:gridCol w:w="2024"/>
        <w:gridCol w:w="2025"/>
        <w:gridCol w:w="2025"/>
        <w:gridCol w:w="2025"/>
        <w:gridCol w:w="2025"/>
        <w:gridCol w:w="2025"/>
        <w:gridCol w:w="2025"/>
      </w:tblGrid>
      <w:tr w:rsidR="00315902" w:rsidTr="00315902">
        <w:tc>
          <w:tcPr>
            <w:tcW w:w="2024" w:type="dxa"/>
          </w:tcPr>
          <w:p w:rsidR="00315902" w:rsidRDefault="00315902" w:rsidP="00315902"/>
        </w:tc>
        <w:tc>
          <w:tcPr>
            <w:tcW w:w="2025" w:type="dxa"/>
          </w:tcPr>
          <w:p w:rsidR="00315902" w:rsidRDefault="00315902" w:rsidP="00315902">
            <w:r>
              <w:t>Programme</w:t>
            </w:r>
          </w:p>
        </w:tc>
        <w:tc>
          <w:tcPr>
            <w:tcW w:w="2025" w:type="dxa"/>
          </w:tcPr>
          <w:p w:rsidR="00315902" w:rsidRDefault="00315902" w:rsidP="00315902">
            <w:r>
              <w:t>Programme</w:t>
            </w:r>
          </w:p>
        </w:tc>
        <w:tc>
          <w:tcPr>
            <w:tcW w:w="2025" w:type="dxa"/>
          </w:tcPr>
          <w:p w:rsidR="00315902" w:rsidRDefault="00315902" w:rsidP="00315902">
            <w:r>
              <w:t>Programme</w:t>
            </w:r>
          </w:p>
        </w:tc>
        <w:tc>
          <w:tcPr>
            <w:tcW w:w="2025" w:type="dxa"/>
          </w:tcPr>
          <w:p w:rsidR="00315902" w:rsidRDefault="00315902" w:rsidP="00315902">
            <w:r>
              <w:t>Programme</w:t>
            </w:r>
          </w:p>
        </w:tc>
        <w:tc>
          <w:tcPr>
            <w:tcW w:w="2025" w:type="dxa"/>
          </w:tcPr>
          <w:p w:rsidR="00315902" w:rsidRDefault="00315902" w:rsidP="00315902">
            <w:r>
              <w:t>Programme</w:t>
            </w:r>
          </w:p>
        </w:tc>
        <w:tc>
          <w:tcPr>
            <w:tcW w:w="2025" w:type="dxa"/>
          </w:tcPr>
          <w:p w:rsidR="00315902" w:rsidRDefault="00315902" w:rsidP="00315902">
            <w:r>
              <w:t>Total</w:t>
            </w:r>
          </w:p>
        </w:tc>
      </w:tr>
      <w:tr w:rsidR="00315902" w:rsidTr="00315902">
        <w:tc>
          <w:tcPr>
            <w:tcW w:w="2024" w:type="dxa"/>
          </w:tcPr>
          <w:p w:rsidR="00315902" w:rsidRDefault="00315902" w:rsidP="00315902">
            <w:r>
              <w:t>Management Cost</w:t>
            </w:r>
          </w:p>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r>
      <w:tr w:rsidR="00315902" w:rsidTr="00315902">
        <w:tc>
          <w:tcPr>
            <w:tcW w:w="2024" w:type="dxa"/>
          </w:tcPr>
          <w:p w:rsidR="00315902" w:rsidRDefault="00315902" w:rsidP="00315902">
            <w:r>
              <w:t>Other Costs*</w:t>
            </w:r>
          </w:p>
          <w:p w:rsidR="00315902" w:rsidRDefault="00315902" w:rsidP="00315902"/>
        </w:tc>
        <w:tc>
          <w:tcPr>
            <w:tcW w:w="2025" w:type="dxa"/>
            <w:shd w:val="clear" w:color="auto" w:fill="EEECE1" w:themeFill="background2"/>
          </w:tcPr>
          <w:p w:rsidR="00315902" w:rsidRDefault="00315902" w:rsidP="00315902"/>
        </w:tc>
        <w:tc>
          <w:tcPr>
            <w:tcW w:w="2025" w:type="dxa"/>
            <w:shd w:val="clear" w:color="auto" w:fill="EEECE1" w:themeFill="background2"/>
          </w:tcPr>
          <w:p w:rsidR="00315902" w:rsidRDefault="00315902" w:rsidP="00315902"/>
        </w:tc>
        <w:tc>
          <w:tcPr>
            <w:tcW w:w="2025" w:type="dxa"/>
            <w:shd w:val="clear" w:color="auto" w:fill="EEECE1" w:themeFill="background2"/>
          </w:tcPr>
          <w:p w:rsidR="00315902" w:rsidRDefault="00315902" w:rsidP="00315902"/>
        </w:tc>
        <w:tc>
          <w:tcPr>
            <w:tcW w:w="2025" w:type="dxa"/>
            <w:shd w:val="clear" w:color="auto" w:fill="EEECE1" w:themeFill="background2"/>
          </w:tcPr>
          <w:p w:rsidR="00315902" w:rsidRDefault="00315902" w:rsidP="00315902"/>
        </w:tc>
        <w:tc>
          <w:tcPr>
            <w:tcW w:w="2025" w:type="dxa"/>
            <w:shd w:val="clear" w:color="auto" w:fill="EEECE1" w:themeFill="background2"/>
          </w:tcPr>
          <w:p w:rsidR="00315902" w:rsidRDefault="00315902" w:rsidP="00315902"/>
        </w:tc>
        <w:tc>
          <w:tcPr>
            <w:tcW w:w="2025" w:type="dxa"/>
          </w:tcPr>
          <w:p w:rsidR="00315902" w:rsidRDefault="00315902" w:rsidP="00315902"/>
        </w:tc>
      </w:tr>
      <w:tr w:rsidR="00315902" w:rsidTr="00315902">
        <w:tc>
          <w:tcPr>
            <w:tcW w:w="2024" w:type="dxa"/>
          </w:tcPr>
          <w:p w:rsidR="00315902" w:rsidRDefault="00315902" w:rsidP="00315902">
            <w:r>
              <w:t>Total Costs</w:t>
            </w:r>
          </w:p>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r>
      <w:tr w:rsidR="00315902" w:rsidRPr="00727316" w:rsidTr="00315902">
        <w:tc>
          <w:tcPr>
            <w:tcW w:w="2024" w:type="dxa"/>
          </w:tcPr>
          <w:p w:rsidR="00315902" w:rsidRPr="00727316" w:rsidRDefault="00315902" w:rsidP="00315902">
            <w:r w:rsidRPr="00727316">
              <w:t>Programme Spend</w:t>
            </w:r>
          </w:p>
          <w:p w:rsidR="00315902" w:rsidRPr="00727316" w:rsidRDefault="00315902" w:rsidP="00315902">
            <w:pPr>
              <w:rPr>
                <w:i/>
              </w:rPr>
            </w:pPr>
          </w:p>
        </w:tc>
        <w:tc>
          <w:tcPr>
            <w:tcW w:w="2025" w:type="dxa"/>
          </w:tcPr>
          <w:p w:rsidR="00315902" w:rsidRPr="00727316" w:rsidRDefault="00315902" w:rsidP="00315902">
            <w:pPr>
              <w:rPr>
                <w:i/>
              </w:rPr>
            </w:pPr>
          </w:p>
        </w:tc>
        <w:tc>
          <w:tcPr>
            <w:tcW w:w="2025" w:type="dxa"/>
          </w:tcPr>
          <w:p w:rsidR="00315902" w:rsidRPr="00727316" w:rsidRDefault="00315902" w:rsidP="00315902">
            <w:pPr>
              <w:rPr>
                <w:i/>
              </w:rPr>
            </w:pPr>
          </w:p>
        </w:tc>
        <w:tc>
          <w:tcPr>
            <w:tcW w:w="2025" w:type="dxa"/>
          </w:tcPr>
          <w:p w:rsidR="00315902" w:rsidRPr="00727316" w:rsidRDefault="00315902" w:rsidP="00315902">
            <w:pPr>
              <w:rPr>
                <w:i/>
              </w:rPr>
            </w:pPr>
          </w:p>
        </w:tc>
        <w:tc>
          <w:tcPr>
            <w:tcW w:w="2025" w:type="dxa"/>
          </w:tcPr>
          <w:p w:rsidR="00315902" w:rsidRPr="00727316" w:rsidRDefault="00315902" w:rsidP="00315902">
            <w:pPr>
              <w:rPr>
                <w:i/>
              </w:rPr>
            </w:pPr>
          </w:p>
        </w:tc>
        <w:tc>
          <w:tcPr>
            <w:tcW w:w="2025" w:type="dxa"/>
          </w:tcPr>
          <w:p w:rsidR="00315902" w:rsidRPr="00727316" w:rsidRDefault="00315902" w:rsidP="00315902">
            <w:pPr>
              <w:rPr>
                <w:i/>
              </w:rPr>
            </w:pPr>
          </w:p>
        </w:tc>
        <w:tc>
          <w:tcPr>
            <w:tcW w:w="2025" w:type="dxa"/>
          </w:tcPr>
          <w:p w:rsidR="00315902" w:rsidRPr="00727316" w:rsidRDefault="00315902" w:rsidP="00315902">
            <w:pPr>
              <w:rPr>
                <w:i/>
              </w:rPr>
            </w:pPr>
          </w:p>
        </w:tc>
      </w:tr>
      <w:tr w:rsidR="00315902" w:rsidTr="00315902">
        <w:tc>
          <w:tcPr>
            <w:tcW w:w="2024" w:type="dxa"/>
          </w:tcPr>
          <w:p w:rsidR="00315902" w:rsidRDefault="00315902" w:rsidP="00315902">
            <w:r>
              <w:t>RMO #</w:t>
            </w:r>
          </w:p>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r>
      <w:tr w:rsidR="00315902" w:rsidTr="00315902">
        <w:tc>
          <w:tcPr>
            <w:tcW w:w="2024" w:type="dxa"/>
          </w:tcPr>
          <w:p w:rsidR="00315902" w:rsidRDefault="00315902" w:rsidP="00315902">
            <w:r>
              <w:t>New Contracts Let</w:t>
            </w:r>
          </w:p>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r>
      <w:tr w:rsidR="00315902" w:rsidTr="00315902">
        <w:tc>
          <w:tcPr>
            <w:tcW w:w="2024" w:type="dxa"/>
          </w:tcPr>
          <w:p w:rsidR="00315902" w:rsidRDefault="00315902" w:rsidP="00315902">
            <w:r>
              <w:t>Total Contracts Managed</w:t>
            </w:r>
          </w:p>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c>
          <w:tcPr>
            <w:tcW w:w="2025" w:type="dxa"/>
          </w:tcPr>
          <w:p w:rsidR="00315902" w:rsidRDefault="00315902" w:rsidP="00315902"/>
        </w:tc>
      </w:tr>
    </w:tbl>
    <w:p w:rsidR="00315902" w:rsidRDefault="00315902" w:rsidP="00315902"/>
    <w:tbl>
      <w:tblPr>
        <w:tblStyle w:val="TableGrid"/>
        <w:tblW w:w="0" w:type="auto"/>
        <w:tblLook w:val="04A0" w:firstRow="1" w:lastRow="0" w:firstColumn="1" w:lastColumn="0" w:noHBand="0" w:noVBand="1"/>
      </w:tblPr>
      <w:tblGrid>
        <w:gridCol w:w="10740"/>
        <w:gridCol w:w="3434"/>
      </w:tblGrid>
      <w:tr w:rsidR="00315902" w:rsidTr="00315902">
        <w:tc>
          <w:tcPr>
            <w:tcW w:w="10740" w:type="dxa"/>
          </w:tcPr>
          <w:p w:rsidR="00315902" w:rsidRDefault="00315902" w:rsidP="00315902">
            <w:r>
              <w:t>*Other Costs Detailed</w:t>
            </w:r>
          </w:p>
        </w:tc>
        <w:tc>
          <w:tcPr>
            <w:tcW w:w="3434" w:type="dxa"/>
          </w:tcPr>
          <w:p w:rsidR="00315902" w:rsidRDefault="00315902" w:rsidP="00315902"/>
        </w:tc>
      </w:tr>
      <w:tr w:rsidR="00315902" w:rsidTr="00315902">
        <w:tc>
          <w:tcPr>
            <w:tcW w:w="10740" w:type="dxa"/>
          </w:tcPr>
          <w:p w:rsidR="00315902" w:rsidRDefault="00315902" w:rsidP="00315902">
            <w:r>
              <w:t>Honoraria</w:t>
            </w:r>
          </w:p>
        </w:tc>
        <w:tc>
          <w:tcPr>
            <w:tcW w:w="3434" w:type="dxa"/>
          </w:tcPr>
          <w:p w:rsidR="00315902" w:rsidRDefault="00315902" w:rsidP="00315902"/>
        </w:tc>
      </w:tr>
      <w:tr w:rsidR="00315902" w:rsidTr="00315902">
        <w:tc>
          <w:tcPr>
            <w:tcW w:w="10740" w:type="dxa"/>
          </w:tcPr>
          <w:p w:rsidR="00315902" w:rsidRDefault="00315902" w:rsidP="00315902">
            <w:r>
              <w:t>Board /Panel Expenses</w:t>
            </w:r>
          </w:p>
        </w:tc>
        <w:tc>
          <w:tcPr>
            <w:tcW w:w="3434" w:type="dxa"/>
          </w:tcPr>
          <w:p w:rsidR="00315902" w:rsidRDefault="00315902" w:rsidP="00315902"/>
        </w:tc>
      </w:tr>
      <w:tr w:rsidR="00315902" w:rsidTr="00315902">
        <w:tc>
          <w:tcPr>
            <w:tcW w:w="10740" w:type="dxa"/>
          </w:tcPr>
          <w:p w:rsidR="00315902" w:rsidRDefault="00315902" w:rsidP="00315902">
            <w:r>
              <w:t>Etc.</w:t>
            </w:r>
          </w:p>
        </w:tc>
        <w:tc>
          <w:tcPr>
            <w:tcW w:w="3434" w:type="dxa"/>
          </w:tcPr>
          <w:p w:rsidR="00315902" w:rsidRDefault="00315902" w:rsidP="00315902"/>
        </w:tc>
      </w:tr>
      <w:tr w:rsidR="00315902" w:rsidTr="00315902">
        <w:tc>
          <w:tcPr>
            <w:tcW w:w="10740" w:type="dxa"/>
          </w:tcPr>
          <w:p w:rsidR="00315902" w:rsidRDefault="00315902" w:rsidP="00315902"/>
        </w:tc>
        <w:tc>
          <w:tcPr>
            <w:tcW w:w="3434" w:type="dxa"/>
          </w:tcPr>
          <w:p w:rsidR="00315902" w:rsidRDefault="00315902" w:rsidP="00315902"/>
        </w:tc>
      </w:tr>
      <w:tr w:rsidR="00315902" w:rsidTr="00315902">
        <w:tc>
          <w:tcPr>
            <w:tcW w:w="10740" w:type="dxa"/>
          </w:tcPr>
          <w:p w:rsidR="00315902" w:rsidRDefault="00315902" w:rsidP="00315902">
            <w:r>
              <w:t>Total</w:t>
            </w:r>
          </w:p>
        </w:tc>
        <w:tc>
          <w:tcPr>
            <w:tcW w:w="3434" w:type="dxa"/>
          </w:tcPr>
          <w:p w:rsidR="00315902" w:rsidRDefault="00315902" w:rsidP="00315902"/>
        </w:tc>
      </w:tr>
    </w:tbl>
    <w:p w:rsidR="00315902" w:rsidRDefault="00315902" w:rsidP="00315902"/>
    <w:p w:rsidR="00315902" w:rsidRDefault="00315902" w:rsidP="00315902">
      <w:r>
        <w:t># RMO = Programme Spend divided by Management Cost expressed as a percentage.</w:t>
      </w:r>
      <w:r>
        <w:br w:type="page"/>
      </w:r>
    </w:p>
    <w:tbl>
      <w:tblPr>
        <w:tblW w:w="5000" w:type="pct"/>
        <w:tblLook w:val="04A0" w:firstRow="1" w:lastRow="0" w:firstColumn="1" w:lastColumn="0" w:noHBand="0" w:noVBand="1"/>
      </w:tblPr>
      <w:tblGrid>
        <w:gridCol w:w="1447"/>
        <w:gridCol w:w="851"/>
        <w:gridCol w:w="933"/>
        <w:gridCol w:w="933"/>
        <w:gridCol w:w="933"/>
        <w:gridCol w:w="933"/>
        <w:gridCol w:w="1044"/>
        <w:gridCol w:w="1013"/>
        <w:gridCol w:w="933"/>
        <w:gridCol w:w="1042"/>
        <w:gridCol w:w="934"/>
        <w:gridCol w:w="934"/>
        <w:gridCol w:w="1122"/>
        <w:gridCol w:w="1122"/>
      </w:tblGrid>
      <w:tr w:rsidR="00315902" w:rsidRPr="00C2708A" w:rsidTr="00315902">
        <w:trPr>
          <w:trHeight w:val="915"/>
        </w:trPr>
        <w:tc>
          <w:tcPr>
            <w:tcW w:w="50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lastRenderedPageBreak/>
              <w:t> </w:t>
            </w:r>
          </w:p>
        </w:tc>
        <w:tc>
          <w:tcPr>
            <w:tcW w:w="301"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HICF</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i4i</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proofErr w:type="spellStart"/>
            <w:r w:rsidRPr="00944C05">
              <w:rPr>
                <w:rFonts w:ascii="Arial Narrow" w:eastAsia="Times New Roman" w:hAnsi="Arial Narrow" w:cs="Times New Roman"/>
                <w:b/>
                <w:bCs/>
                <w:sz w:val="16"/>
                <w:szCs w:val="16"/>
              </w:rPr>
              <w:t>PGfAR</w:t>
            </w:r>
            <w:proofErr w:type="spellEnd"/>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PRP</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proofErr w:type="spellStart"/>
            <w:r w:rsidRPr="00944C05">
              <w:rPr>
                <w:rFonts w:ascii="Arial Narrow" w:eastAsia="Times New Roman" w:hAnsi="Arial Narrow" w:cs="Times New Roman"/>
                <w:b/>
                <w:bCs/>
                <w:sz w:val="16"/>
                <w:szCs w:val="16"/>
              </w:rPr>
              <w:t>RfPB</w:t>
            </w:r>
            <w:proofErr w:type="spellEnd"/>
          </w:p>
        </w:tc>
        <w:tc>
          <w:tcPr>
            <w:tcW w:w="369" w:type="pct"/>
            <w:tcBorders>
              <w:top w:val="single" w:sz="8" w:space="0" w:color="auto"/>
              <w:left w:val="nil"/>
              <w:bottom w:val="single" w:sz="8" w:space="0" w:color="auto"/>
              <w:right w:val="single" w:sz="8" w:space="0" w:color="auto"/>
            </w:tcBorders>
            <w:shd w:val="clear" w:color="auto" w:fill="auto"/>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Programmes total</w:t>
            </w:r>
          </w:p>
        </w:tc>
        <w:tc>
          <w:tcPr>
            <w:tcW w:w="358" w:type="pct"/>
            <w:tcBorders>
              <w:top w:val="single" w:sz="8" w:space="0" w:color="auto"/>
              <w:left w:val="nil"/>
              <w:bottom w:val="single" w:sz="8" w:space="0" w:color="auto"/>
              <w:right w:val="single" w:sz="8" w:space="0" w:color="auto"/>
            </w:tcBorders>
            <w:shd w:val="clear" w:color="auto" w:fill="auto"/>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BRC / BRU</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Schools</w:t>
            </w:r>
          </w:p>
        </w:tc>
        <w:tc>
          <w:tcPr>
            <w:tcW w:w="368"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Q&amp;S Centres</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RDS</w:t>
            </w:r>
          </w:p>
        </w:tc>
        <w:tc>
          <w:tcPr>
            <w:tcW w:w="330" w:type="pct"/>
            <w:tcBorders>
              <w:top w:val="single" w:sz="8" w:space="0" w:color="auto"/>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Others</w:t>
            </w:r>
          </w:p>
        </w:tc>
        <w:tc>
          <w:tcPr>
            <w:tcW w:w="396" w:type="pct"/>
            <w:tcBorders>
              <w:top w:val="single" w:sz="8" w:space="0" w:color="auto"/>
              <w:left w:val="nil"/>
              <w:bottom w:val="single" w:sz="8" w:space="0" w:color="auto"/>
              <w:right w:val="single" w:sz="8" w:space="0" w:color="auto"/>
            </w:tcBorders>
            <w:shd w:val="clear" w:color="auto" w:fill="auto"/>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Infrastructure total</w:t>
            </w:r>
          </w:p>
        </w:tc>
        <w:tc>
          <w:tcPr>
            <w:tcW w:w="396" w:type="pct"/>
            <w:tcBorders>
              <w:top w:val="single" w:sz="8" w:space="0" w:color="auto"/>
              <w:left w:val="nil"/>
              <w:bottom w:val="single" w:sz="8" w:space="0" w:color="auto"/>
              <w:right w:val="single" w:sz="8" w:space="0" w:color="auto"/>
            </w:tcBorders>
            <w:shd w:val="clear" w:color="auto" w:fill="auto"/>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Programmes and Infrastructure total</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sz w:val="16"/>
                <w:szCs w:val="16"/>
              </w:rPr>
            </w:pPr>
            <w:r w:rsidRPr="00C2708A">
              <w:rPr>
                <w:rFonts w:eastAsia="Times New Roman"/>
                <w:sz w:val="16"/>
                <w:szCs w:val="16"/>
              </w:rPr>
              <w:t>Management Cost</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sz w:val="16"/>
                <w:szCs w:val="16"/>
              </w:rPr>
            </w:pPr>
            <w:r w:rsidRPr="00C2708A">
              <w:rPr>
                <w:rFonts w:eastAsia="Times New Roman"/>
                <w:sz w:val="16"/>
                <w:szCs w:val="16"/>
              </w:rPr>
              <w:t>Other Cost</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sz w:val="16"/>
                <w:szCs w:val="16"/>
              </w:rPr>
            </w:pPr>
            <w:r w:rsidRPr="00C2708A">
              <w:rPr>
                <w:rFonts w:eastAsia="Times New Roman"/>
                <w:sz w:val="16"/>
                <w:szCs w:val="16"/>
              </w:rPr>
              <w:t> </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sz w:val="16"/>
                <w:szCs w:val="16"/>
              </w:rPr>
            </w:pPr>
            <w:r w:rsidRPr="00944C05">
              <w:rPr>
                <w:rFonts w:ascii="Arial Narrow" w:eastAsia="Times New Roman" w:hAnsi="Arial Narrow" w:cs="Times New Roman"/>
                <w:sz w:val="16"/>
                <w:szCs w:val="16"/>
              </w:rPr>
              <w:t> </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Total</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 </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xml:space="preserve">Programme Spend </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7,418,443</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14,456,522</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33,611,430</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30,938,501</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17,604,712</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104,029,608</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171,232,904</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12,885,521</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3,015,336</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10,597,732</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34,389,919</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336,121,020</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944C05" w:rsidRDefault="00315902" w:rsidP="00315902">
            <w:pPr>
              <w:jc w:val="right"/>
              <w:rPr>
                <w:rFonts w:ascii="Arial Narrow" w:eastAsia="Times New Roman" w:hAnsi="Arial Narrow" w:cs="Times New Roman"/>
                <w:b/>
                <w:bCs/>
                <w:sz w:val="16"/>
                <w:szCs w:val="16"/>
              </w:rPr>
            </w:pPr>
            <w:r w:rsidRPr="00944C05">
              <w:rPr>
                <w:rFonts w:ascii="Arial Narrow" w:eastAsia="Times New Roman" w:hAnsi="Arial Narrow" w:cs="Times New Roman"/>
                <w:b/>
                <w:bCs/>
                <w:sz w:val="16"/>
                <w:szCs w:val="16"/>
              </w:rPr>
              <w:t>336,121,020</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69"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c>
          <w:tcPr>
            <w:tcW w:w="396"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p>
        </w:tc>
      </w:tr>
      <w:tr w:rsidR="00315902" w:rsidRPr="00C2708A" w:rsidTr="00315902">
        <w:trPr>
          <w:trHeight w:val="315"/>
        </w:trPr>
        <w:tc>
          <w:tcPr>
            <w:tcW w:w="502" w:type="pct"/>
            <w:tcBorders>
              <w:top w:val="nil"/>
              <w:left w:val="single" w:sz="8" w:space="0" w:color="auto"/>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RMO (maximum)</w:t>
            </w:r>
          </w:p>
        </w:tc>
        <w:tc>
          <w:tcPr>
            <w:tcW w:w="301"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4.0%</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Pr>
                <w:rFonts w:eastAsia="Times New Roman"/>
                <w:b/>
                <w:bCs/>
                <w:sz w:val="16"/>
                <w:szCs w:val="16"/>
              </w:rPr>
              <w:t>7.0%</w:t>
            </w: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3.0%</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Pr>
                <w:rFonts w:eastAsia="Times New Roman"/>
                <w:b/>
                <w:bCs/>
                <w:sz w:val="16"/>
                <w:szCs w:val="16"/>
              </w:rPr>
              <w:t>4.0%</w:t>
            </w: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Pr>
                <w:rFonts w:eastAsia="Times New Roman"/>
                <w:b/>
                <w:bCs/>
                <w:sz w:val="16"/>
                <w:szCs w:val="16"/>
              </w:rPr>
              <w:t>7.0%</w:t>
            </w:r>
            <w:r w:rsidRPr="00C2708A">
              <w:rPr>
                <w:rFonts w:eastAsia="Times New Roman"/>
                <w:b/>
                <w:bCs/>
                <w:sz w:val="16"/>
                <w:szCs w:val="16"/>
              </w:rPr>
              <w:t> </w:t>
            </w:r>
          </w:p>
        </w:tc>
        <w:tc>
          <w:tcPr>
            <w:tcW w:w="369" w:type="pct"/>
            <w:tcBorders>
              <w:top w:val="nil"/>
              <w:left w:val="nil"/>
              <w:bottom w:val="single" w:sz="8" w:space="0" w:color="auto"/>
              <w:right w:val="single" w:sz="8" w:space="0" w:color="auto"/>
            </w:tcBorders>
            <w:shd w:val="clear" w:color="auto" w:fill="FFFF00"/>
            <w:noWrap/>
            <w:vAlign w:val="center"/>
            <w:hideMark/>
          </w:tcPr>
          <w:p w:rsidR="00315902" w:rsidRPr="00C2708A" w:rsidRDefault="00315902" w:rsidP="00315902">
            <w:pPr>
              <w:rPr>
                <w:rFonts w:eastAsia="Times New Roman"/>
                <w:b/>
                <w:bCs/>
                <w:sz w:val="16"/>
                <w:szCs w:val="16"/>
              </w:rPr>
            </w:pPr>
            <w:r>
              <w:rPr>
                <w:rFonts w:eastAsia="Times New Roman"/>
                <w:b/>
                <w:bCs/>
                <w:sz w:val="16"/>
                <w:szCs w:val="16"/>
              </w:rPr>
              <w:t>5.0%</w:t>
            </w:r>
            <w:r w:rsidRPr="00C2708A">
              <w:rPr>
                <w:rFonts w:eastAsia="Times New Roman"/>
                <w:b/>
                <w:bCs/>
                <w:sz w:val="16"/>
                <w:szCs w:val="16"/>
              </w:rPr>
              <w:t> </w:t>
            </w:r>
          </w:p>
        </w:tc>
        <w:tc>
          <w:tcPr>
            <w:tcW w:w="358"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0.3%</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Pr>
                <w:rFonts w:eastAsia="Times New Roman"/>
                <w:b/>
                <w:bCs/>
                <w:sz w:val="16"/>
                <w:szCs w:val="16"/>
              </w:rPr>
              <w:t>1.0%</w:t>
            </w:r>
            <w:r w:rsidRPr="00C2708A">
              <w:rPr>
                <w:rFonts w:eastAsia="Times New Roman"/>
                <w:b/>
                <w:bCs/>
                <w:sz w:val="16"/>
                <w:szCs w:val="16"/>
              </w:rPr>
              <w:t> </w:t>
            </w:r>
          </w:p>
        </w:tc>
        <w:tc>
          <w:tcPr>
            <w:tcW w:w="368"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Pr>
                <w:rFonts w:eastAsia="Times New Roman"/>
                <w:b/>
                <w:bCs/>
                <w:sz w:val="16"/>
                <w:szCs w:val="16"/>
              </w:rPr>
              <w:t>1.9%</w:t>
            </w:r>
            <w:r w:rsidRPr="00C2708A">
              <w:rPr>
                <w:rFonts w:eastAsia="Times New Roman"/>
                <w:b/>
                <w:bCs/>
                <w:sz w:val="16"/>
                <w:szCs w:val="16"/>
              </w:rPr>
              <w:t> </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5.0%</w:t>
            </w:r>
          </w:p>
        </w:tc>
        <w:tc>
          <w:tcPr>
            <w:tcW w:w="330" w:type="pct"/>
            <w:tcBorders>
              <w:top w:val="nil"/>
              <w:left w:val="nil"/>
              <w:bottom w:val="single" w:sz="8" w:space="0" w:color="auto"/>
              <w:right w:val="single" w:sz="8" w:space="0" w:color="auto"/>
            </w:tcBorders>
            <w:shd w:val="clear" w:color="auto" w:fill="auto"/>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0.7%</w:t>
            </w:r>
          </w:p>
        </w:tc>
        <w:tc>
          <w:tcPr>
            <w:tcW w:w="396" w:type="pct"/>
            <w:tcBorders>
              <w:top w:val="nil"/>
              <w:left w:val="nil"/>
              <w:bottom w:val="single" w:sz="8" w:space="0" w:color="auto"/>
              <w:right w:val="single" w:sz="8" w:space="0" w:color="auto"/>
            </w:tcBorders>
            <w:shd w:val="clear" w:color="auto" w:fill="FFFF00"/>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0.4%</w:t>
            </w:r>
          </w:p>
        </w:tc>
        <w:tc>
          <w:tcPr>
            <w:tcW w:w="396" w:type="pct"/>
            <w:tcBorders>
              <w:top w:val="nil"/>
              <w:left w:val="nil"/>
              <w:bottom w:val="single" w:sz="8" w:space="0" w:color="auto"/>
              <w:right w:val="single" w:sz="8" w:space="0" w:color="auto"/>
            </w:tcBorders>
            <w:shd w:val="clear" w:color="auto" w:fill="FFFF00"/>
            <w:noWrap/>
            <w:vAlign w:val="center"/>
            <w:hideMark/>
          </w:tcPr>
          <w:p w:rsidR="00315902" w:rsidRPr="00C2708A" w:rsidRDefault="00315902" w:rsidP="00315902">
            <w:pPr>
              <w:rPr>
                <w:rFonts w:eastAsia="Times New Roman"/>
                <w:b/>
                <w:bCs/>
                <w:sz w:val="16"/>
                <w:szCs w:val="16"/>
              </w:rPr>
            </w:pPr>
            <w:r w:rsidRPr="00C2708A">
              <w:rPr>
                <w:rFonts w:eastAsia="Times New Roman"/>
                <w:b/>
                <w:bCs/>
                <w:sz w:val="16"/>
                <w:szCs w:val="16"/>
              </w:rPr>
              <w:t> </w:t>
            </w:r>
            <w:r>
              <w:rPr>
                <w:rFonts w:eastAsia="Times New Roman"/>
                <w:b/>
                <w:bCs/>
                <w:sz w:val="16"/>
                <w:szCs w:val="16"/>
              </w:rPr>
              <w:t>2.0%</w:t>
            </w:r>
          </w:p>
        </w:tc>
      </w:tr>
    </w:tbl>
    <w:p w:rsidR="00315902" w:rsidRDefault="00315902" w:rsidP="00315902"/>
    <w:p w:rsidR="00315902" w:rsidRDefault="00315902" w:rsidP="00315902">
      <w:r>
        <w:t>Notes</w:t>
      </w:r>
    </w:p>
    <w:p w:rsidR="00315902" w:rsidRDefault="00315902" w:rsidP="00315902">
      <w:pPr>
        <w:spacing w:after="0"/>
      </w:pPr>
      <w:r>
        <w:t>Management cost – All contracted costs (staff costs - including scientific and PPI staff - and non-staff costs) directly attributed to commissioning and managing research. Costs of IT, training and development, accommodation, consumables etc. should be apportioned across all relevant programmes. Similarly, senior staff costs should be apportioned across those programmes in which they are involved.</w:t>
      </w:r>
    </w:p>
    <w:p w:rsidR="00315902" w:rsidRDefault="00315902" w:rsidP="00315902">
      <w:pPr>
        <w:spacing w:after="0"/>
      </w:pPr>
      <w:r>
        <w:t>Other Cost – All other costs. Details should be supplied separately.</w:t>
      </w:r>
    </w:p>
    <w:p w:rsidR="00315902" w:rsidRDefault="00315902" w:rsidP="00315902">
      <w:pPr>
        <w:spacing w:after="0"/>
      </w:pPr>
      <w:r>
        <w:t xml:space="preserve">Research Cost – Academic / scientific staff time spent on research. </w:t>
      </w:r>
    </w:p>
    <w:p w:rsidR="00315902" w:rsidRDefault="00315902" w:rsidP="00315902">
      <w:pPr>
        <w:spacing w:after="0"/>
      </w:pPr>
      <w:r>
        <w:t>Total – Total amount paid or due to be paid by DH to the Centre’s host organisation. (Management Cost + Other Cost + Research Cost).</w:t>
      </w:r>
    </w:p>
    <w:p w:rsidR="00315902" w:rsidRDefault="00315902" w:rsidP="00315902">
      <w:pPr>
        <w:spacing w:after="0"/>
      </w:pPr>
      <w:r>
        <w:t>Programme Spend – Actual spend for the preceding quarter/year.</w:t>
      </w:r>
    </w:p>
    <w:p w:rsidR="00315902" w:rsidRDefault="00315902" w:rsidP="00315902">
      <w:pPr>
        <w:spacing w:after="0"/>
      </w:pPr>
      <w:r>
        <w:t>RMO – Programme spend divided by Management cost expressed as a percentage.</w:t>
      </w:r>
    </w:p>
    <w:p w:rsidR="00315902" w:rsidRDefault="00315902" w:rsidP="00315902">
      <w:pPr>
        <w:spacing w:after="0"/>
        <w:sectPr w:rsidR="00315902" w:rsidSect="00315902">
          <w:headerReference w:type="default" r:id="rId34"/>
          <w:footerReference w:type="default" r:id="rId35"/>
          <w:pgSz w:w="16838" w:h="11906" w:orient="landscape"/>
          <w:pgMar w:top="1440" w:right="1440" w:bottom="1440" w:left="1440" w:header="709" w:footer="709" w:gutter="0"/>
          <w:cols w:space="708"/>
          <w:docGrid w:linePitch="360"/>
        </w:sectPr>
      </w:pPr>
      <w:r>
        <w:t xml:space="preserve">RMO maximum +/- 1% however, </w:t>
      </w:r>
      <w:r w:rsidRPr="00E34C52">
        <w:rPr>
          <w:shd w:val="clear" w:color="auto" w:fill="FFFF00"/>
        </w:rPr>
        <w:t>shaded</w:t>
      </w:r>
      <w:r>
        <w:t xml:space="preserve"> cells are fixed.</w:t>
      </w:r>
    </w:p>
    <w:p w:rsidR="00B2451A" w:rsidRDefault="00B2451A" w:rsidP="00315902">
      <w:pPr>
        <w:rPr>
          <w:rFonts w:ascii="Times New Roman" w:hAnsi="Times New Roman" w:cs="Times New Roman"/>
          <w:sz w:val="24"/>
          <w:szCs w:val="24"/>
        </w:rPr>
      </w:pPr>
    </w:p>
    <w:p w:rsidR="00515AFB" w:rsidRPr="0097655E" w:rsidRDefault="00515AFB" w:rsidP="005A711B">
      <w:pPr>
        <w:jc w:val="center"/>
        <w:rPr>
          <w:rFonts w:ascii="Times New Roman" w:hAnsi="Times New Roman" w:cs="Times New Roman"/>
          <w:sz w:val="24"/>
          <w:szCs w:val="24"/>
        </w:rPr>
      </w:pPr>
    </w:p>
    <w:sectPr w:rsidR="00515AFB" w:rsidRPr="0097655E" w:rsidSect="00C87C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224" w:rsidRDefault="00543224" w:rsidP="00123CB8">
      <w:pPr>
        <w:spacing w:after="0" w:line="240" w:lineRule="auto"/>
      </w:pPr>
      <w:r>
        <w:separator/>
      </w:r>
    </w:p>
  </w:endnote>
  <w:endnote w:type="continuationSeparator" w:id="0">
    <w:p w:rsidR="00543224" w:rsidRDefault="00543224" w:rsidP="0012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FD" w:rsidRDefault="00882B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710399"/>
      <w:docPartObj>
        <w:docPartGallery w:val="Page Numbers (Bottom of Page)"/>
        <w:docPartUnique/>
      </w:docPartObj>
    </w:sdtPr>
    <w:sdtEndPr/>
    <w:sdtContent>
      <w:sdt>
        <w:sdtPr>
          <w:id w:val="860082579"/>
          <w:docPartObj>
            <w:docPartGallery w:val="Page Numbers (Top of Page)"/>
            <w:docPartUnique/>
          </w:docPartObj>
        </w:sdtPr>
        <w:sdtEndPr/>
        <w:sdtContent>
          <w:p w:rsidR="007B074E" w:rsidRDefault="007B074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82BF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82BFD">
              <w:rPr>
                <w:b/>
                <w:bCs/>
                <w:noProof/>
              </w:rPr>
              <w:t>61</w:t>
            </w:r>
            <w:r>
              <w:rPr>
                <w:b/>
                <w:bCs/>
                <w:sz w:val="24"/>
                <w:szCs w:val="24"/>
              </w:rPr>
              <w:fldChar w:fldCharType="end"/>
            </w:r>
          </w:p>
        </w:sdtContent>
      </w:sdt>
    </w:sdtContent>
  </w:sdt>
  <w:p w:rsidR="007B074E" w:rsidRDefault="007B07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FD" w:rsidRDefault="00882BF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52743"/>
      <w:docPartObj>
        <w:docPartGallery w:val="Page Numbers (Bottom of Page)"/>
        <w:docPartUnique/>
      </w:docPartObj>
    </w:sdtPr>
    <w:sdtEndPr/>
    <w:sdtContent>
      <w:sdt>
        <w:sdtPr>
          <w:id w:val="18252744"/>
          <w:docPartObj>
            <w:docPartGallery w:val="Page Numbers (Top of Page)"/>
            <w:docPartUnique/>
          </w:docPartObj>
        </w:sdtPr>
        <w:sdtEndPr/>
        <w:sdtContent>
          <w:p w:rsidR="007B074E" w:rsidRDefault="007B074E">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882BFD">
              <w:rPr>
                <w:b/>
                <w:noProof/>
              </w:rPr>
              <w:t>61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882BFD">
              <w:rPr>
                <w:b/>
                <w:noProof/>
              </w:rPr>
              <w:t>61</w:t>
            </w:r>
            <w:r>
              <w:rPr>
                <w:b/>
                <w:sz w:val="24"/>
                <w:szCs w:val="24"/>
              </w:rPr>
              <w:fldChar w:fldCharType="end"/>
            </w:r>
          </w:p>
        </w:sdtContent>
      </w:sdt>
    </w:sdtContent>
  </w:sdt>
  <w:p w:rsidR="007B074E" w:rsidRDefault="007B07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224" w:rsidRDefault="00543224" w:rsidP="00123CB8">
      <w:pPr>
        <w:spacing w:after="0" w:line="240" w:lineRule="auto"/>
      </w:pPr>
      <w:r>
        <w:separator/>
      </w:r>
    </w:p>
  </w:footnote>
  <w:footnote w:type="continuationSeparator" w:id="0">
    <w:p w:rsidR="00543224" w:rsidRDefault="00543224" w:rsidP="00123C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FD" w:rsidRDefault="00882B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288518"/>
      <w:docPartObj>
        <w:docPartGallery w:val="Watermarks"/>
        <w:docPartUnique/>
      </w:docPartObj>
    </w:sdtPr>
    <w:sdtContent>
      <w:p w:rsidR="00882BFD" w:rsidRDefault="00882BFD">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BFD" w:rsidRDefault="00882BF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4E" w:rsidRDefault="007B0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BBF"/>
    <w:multiLevelType w:val="hybridMultilevel"/>
    <w:tmpl w:val="C54A50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5A73D0"/>
    <w:multiLevelType w:val="hybridMultilevel"/>
    <w:tmpl w:val="05F49B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803ED4"/>
    <w:multiLevelType w:val="multilevel"/>
    <w:tmpl w:val="2BA4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3552B"/>
    <w:multiLevelType w:val="hybridMultilevel"/>
    <w:tmpl w:val="6DDE52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0E1D99"/>
    <w:multiLevelType w:val="hybridMultilevel"/>
    <w:tmpl w:val="07F6A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8E516D"/>
    <w:multiLevelType w:val="multilevel"/>
    <w:tmpl w:val="C2A6F0A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0BE0882"/>
    <w:multiLevelType w:val="multilevel"/>
    <w:tmpl w:val="0BE4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5D4664"/>
    <w:multiLevelType w:val="hybridMultilevel"/>
    <w:tmpl w:val="78E09EEE"/>
    <w:lvl w:ilvl="0" w:tplc="2CC609B8">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D25A0F"/>
    <w:multiLevelType w:val="hybridMultilevel"/>
    <w:tmpl w:val="7BEE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ED5926"/>
    <w:multiLevelType w:val="hybridMultilevel"/>
    <w:tmpl w:val="D7BCF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E62BF3"/>
    <w:multiLevelType w:val="multilevel"/>
    <w:tmpl w:val="AF3C2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61100F"/>
    <w:multiLevelType w:val="hybridMultilevel"/>
    <w:tmpl w:val="6A9EB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18444F"/>
    <w:multiLevelType w:val="hybridMultilevel"/>
    <w:tmpl w:val="269EC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C6714B"/>
    <w:multiLevelType w:val="hybridMultilevel"/>
    <w:tmpl w:val="9B9E837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21F90D2D"/>
    <w:multiLevelType w:val="hybridMultilevel"/>
    <w:tmpl w:val="F57C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3B57FEC"/>
    <w:multiLevelType w:val="hybridMultilevel"/>
    <w:tmpl w:val="20E66BC4"/>
    <w:lvl w:ilvl="0" w:tplc="447845BE">
      <w:start w:val="1"/>
      <w:numFmt w:val="decimal"/>
      <w:lvlText w:val="%1."/>
      <w:lvlJc w:val="left"/>
      <w:pPr>
        <w:tabs>
          <w:tab w:val="num" w:pos="360"/>
        </w:tabs>
        <w:ind w:left="360" w:hanging="360"/>
      </w:pPr>
    </w:lvl>
    <w:lvl w:ilvl="1" w:tplc="170C7012">
      <w:start w:val="1"/>
      <w:numFmt w:val="bullet"/>
      <w:lvlText w:val=""/>
      <w:lvlJc w:val="left"/>
      <w:pPr>
        <w:tabs>
          <w:tab w:val="num" w:pos="360"/>
        </w:tabs>
        <w:ind w:left="360" w:hanging="360"/>
      </w:pPr>
      <w:rPr>
        <w:rFonts w:ascii="Symbol" w:hAnsi="Symbol" w:hint="default"/>
      </w:rPr>
    </w:lvl>
    <w:lvl w:ilvl="2" w:tplc="552AA15A">
      <w:numFmt w:val="none"/>
      <w:lvlText w:val=""/>
      <w:lvlJc w:val="left"/>
      <w:pPr>
        <w:tabs>
          <w:tab w:val="num" w:pos="360"/>
        </w:tabs>
      </w:pPr>
    </w:lvl>
    <w:lvl w:ilvl="3" w:tplc="6D9EAE20">
      <w:numFmt w:val="none"/>
      <w:lvlText w:val=""/>
      <w:lvlJc w:val="left"/>
      <w:pPr>
        <w:tabs>
          <w:tab w:val="num" w:pos="360"/>
        </w:tabs>
      </w:pPr>
    </w:lvl>
    <w:lvl w:ilvl="4" w:tplc="8042006A">
      <w:numFmt w:val="none"/>
      <w:lvlText w:val=""/>
      <w:lvlJc w:val="left"/>
      <w:pPr>
        <w:tabs>
          <w:tab w:val="num" w:pos="360"/>
        </w:tabs>
      </w:pPr>
    </w:lvl>
    <w:lvl w:ilvl="5" w:tplc="25AA77A8">
      <w:numFmt w:val="none"/>
      <w:lvlText w:val=""/>
      <w:lvlJc w:val="left"/>
      <w:pPr>
        <w:tabs>
          <w:tab w:val="num" w:pos="360"/>
        </w:tabs>
      </w:pPr>
    </w:lvl>
    <w:lvl w:ilvl="6" w:tplc="FFB8BBC8">
      <w:numFmt w:val="none"/>
      <w:lvlText w:val=""/>
      <w:lvlJc w:val="left"/>
      <w:pPr>
        <w:tabs>
          <w:tab w:val="num" w:pos="360"/>
        </w:tabs>
      </w:pPr>
    </w:lvl>
    <w:lvl w:ilvl="7" w:tplc="791A3F82">
      <w:numFmt w:val="none"/>
      <w:lvlText w:val=""/>
      <w:lvlJc w:val="left"/>
      <w:pPr>
        <w:tabs>
          <w:tab w:val="num" w:pos="360"/>
        </w:tabs>
      </w:pPr>
    </w:lvl>
    <w:lvl w:ilvl="8" w:tplc="CB7E4CF0">
      <w:numFmt w:val="none"/>
      <w:lvlText w:val=""/>
      <w:lvlJc w:val="left"/>
      <w:pPr>
        <w:tabs>
          <w:tab w:val="num" w:pos="360"/>
        </w:tabs>
      </w:pPr>
    </w:lvl>
  </w:abstractNum>
  <w:abstractNum w:abstractNumId="16">
    <w:nsid w:val="241E5C18"/>
    <w:multiLevelType w:val="hybridMultilevel"/>
    <w:tmpl w:val="AAB46D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4C70CE1"/>
    <w:multiLevelType w:val="hybridMultilevel"/>
    <w:tmpl w:val="05C8076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7E663FC"/>
    <w:multiLevelType w:val="hybridMultilevel"/>
    <w:tmpl w:val="5F746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9ED1D93"/>
    <w:multiLevelType w:val="multilevel"/>
    <w:tmpl w:val="7A72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FA1B81"/>
    <w:multiLevelType w:val="hybridMultilevel"/>
    <w:tmpl w:val="BAB2F8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34230D0"/>
    <w:multiLevelType w:val="hybridMultilevel"/>
    <w:tmpl w:val="8DE03464"/>
    <w:lvl w:ilvl="0" w:tplc="2A6CBE4A">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C8575D4"/>
    <w:multiLevelType w:val="multilevel"/>
    <w:tmpl w:val="4384A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D810B7"/>
    <w:multiLevelType w:val="hybridMultilevel"/>
    <w:tmpl w:val="E3142E44"/>
    <w:lvl w:ilvl="0" w:tplc="B6962B1C">
      <w:start w:val="1"/>
      <w:numFmt w:val="bullet"/>
      <w:lvlRestart w:val="0"/>
      <w:lvlText w:val=""/>
      <w:lvlJc w:val="left"/>
      <w:pPr>
        <w:tabs>
          <w:tab w:val="num" w:pos="1296"/>
        </w:tabs>
        <w:ind w:left="1296" w:hanging="576"/>
      </w:pPr>
      <w:rPr>
        <w:rFonts w:ascii="Symbol" w:hAnsi="Symbol" w:hint="default"/>
        <w:b w:val="0"/>
        <w:i w:val="0"/>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3F03E6"/>
    <w:multiLevelType w:val="hybridMultilevel"/>
    <w:tmpl w:val="751C4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445B44"/>
    <w:multiLevelType w:val="hybridMultilevel"/>
    <w:tmpl w:val="EA10FF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8C97853"/>
    <w:multiLevelType w:val="hybridMultilevel"/>
    <w:tmpl w:val="D4F0B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B0413B2"/>
    <w:multiLevelType w:val="hybridMultilevel"/>
    <w:tmpl w:val="3990C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D307BFA"/>
    <w:multiLevelType w:val="hybridMultilevel"/>
    <w:tmpl w:val="5C0CC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6079BE"/>
    <w:multiLevelType w:val="hybridMultilevel"/>
    <w:tmpl w:val="A8B22856"/>
    <w:lvl w:ilvl="0" w:tplc="784C9C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E8C1B82"/>
    <w:multiLevelType w:val="hybridMultilevel"/>
    <w:tmpl w:val="2DC2C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5514C7"/>
    <w:multiLevelType w:val="hybridMultilevel"/>
    <w:tmpl w:val="F7982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A6C3496"/>
    <w:multiLevelType w:val="hybridMultilevel"/>
    <w:tmpl w:val="7D0842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BA93B94"/>
    <w:multiLevelType w:val="hybridMultilevel"/>
    <w:tmpl w:val="AB7C3D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5C4E733B"/>
    <w:multiLevelType w:val="hybridMultilevel"/>
    <w:tmpl w:val="09EC05C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02242A4"/>
    <w:multiLevelType w:val="hybridMultilevel"/>
    <w:tmpl w:val="4F865142"/>
    <w:lvl w:ilvl="0" w:tplc="6CAEDD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5733AC9"/>
    <w:multiLevelType w:val="hybridMultilevel"/>
    <w:tmpl w:val="01AA3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6FD468B"/>
    <w:multiLevelType w:val="hybridMultilevel"/>
    <w:tmpl w:val="F20AF4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7435050"/>
    <w:multiLevelType w:val="multilevel"/>
    <w:tmpl w:val="C78C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487CB2"/>
    <w:multiLevelType w:val="hybridMultilevel"/>
    <w:tmpl w:val="FAC4B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6C8E4889"/>
    <w:multiLevelType w:val="hybridMultilevel"/>
    <w:tmpl w:val="96E2F0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F6A7278"/>
    <w:multiLevelType w:val="hybridMultilevel"/>
    <w:tmpl w:val="5768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C5539B"/>
    <w:multiLevelType w:val="hybridMultilevel"/>
    <w:tmpl w:val="5C1C3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905CCC"/>
    <w:multiLevelType w:val="multilevel"/>
    <w:tmpl w:val="8CE01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4105808"/>
    <w:multiLevelType w:val="hybridMultilevel"/>
    <w:tmpl w:val="D172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6463C31"/>
    <w:multiLevelType w:val="hybridMultilevel"/>
    <w:tmpl w:val="A266B2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B3212E7"/>
    <w:multiLevelType w:val="hybridMultilevel"/>
    <w:tmpl w:val="AEAA52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nsid w:val="7C117120"/>
    <w:multiLevelType w:val="multilevel"/>
    <w:tmpl w:val="6204B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6D54C1"/>
    <w:multiLevelType w:val="hybridMultilevel"/>
    <w:tmpl w:val="6C765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
  </w:num>
  <w:num w:numId="3">
    <w:abstractNumId w:val="29"/>
  </w:num>
  <w:num w:numId="4">
    <w:abstractNumId w:val="0"/>
  </w:num>
  <w:num w:numId="5">
    <w:abstractNumId w:val="16"/>
  </w:num>
  <w:num w:numId="6">
    <w:abstractNumId w:val="20"/>
  </w:num>
  <w:num w:numId="7">
    <w:abstractNumId w:val="35"/>
  </w:num>
  <w:num w:numId="8">
    <w:abstractNumId w:val="13"/>
  </w:num>
  <w:num w:numId="9">
    <w:abstractNumId w:val="41"/>
  </w:num>
  <w:num w:numId="10">
    <w:abstractNumId w:val="2"/>
  </w:num>
  <w:num w:numId="11">
    <w:abstractNumId w:val="27"/>
  </w:num>
  <w:num w:numId="12">
    <w:abstractNumId w:val="34"/>
  </w:num>
  <w:num w:numId="13">
    <w:abstractNumId w:val="8"/>
  </w:num>
  <w:num w:numId="14">
    <w:abstractNumId w:val="38"/>
  </w:num>
  <w:num w:numId="15">
    <w:abstractNumId w:val="10"/>
  </w:num>
  <w:num w:numId="16">
    <w:abstractNumId w:val="12"/>
  </w:num>
  <w:num w:numId="17">
    <w:abstractNumId w:val="1"/>
  </w:num>
  <w:num w:numId="18">
    <w:abstractNumId w:val="9"/>
  </w:num>
  <w:num w:numId="19">
    <w:abstractNumId w:val="18"/>
  </w:num>
  <w:num w:numId="20">
    <w:abstractNumId w:val="4"/>
  </w:num>
  <w:num w:numId="21">
    <w:abstractNumId w:val="30"/>
  </w:num>
  <w:num w:numId="22">
    <w:abstractNumId w:val="42"/>
  </w:num>
  <w:num w:numId="23">
    <w:abstractNumId w:val="24"/>
  </w:num>
  <w:num w:numId="24">
    <w:abstractNumId w:val="36"/>
  </w:num>
  <w:num w:numId="25">
    <w:abstractNumId w:val="47"/>
  </w:num>
  <w:num w:numId="26">
    <w:abstractNumId w:val="11"/>
  </w:num>
  <w:num w:numId="27">
    <w:abstractNumId w:val="44"/>
  </w:num>
  <w:num w:numId="28">
    <w:abstractNumId w:val="15"/>
  </w:num>
  <w:num w:numId="29">
    <w:abstractNumId w:val="40"/>
  </w:num>
  <w:num w:numId="30">
    <w:abstractNumId w:val="5"/>
  </w:num>
  <w:num w:numId="31">
    <w:abstractNumId w:val="17"/>
  </w:num>
  <w:num w:numId="32">
    <w:abstractNumId w:val="48"/>
  </w:num>
  <w:num w:numId="33">
    <w:abstractNumId w:val="39"/>
  </w:num>
  <w:num w:numId="34">
    <w:abstractNumId w:val="33"/>
  </w:num>
  <w:num w:numId="35">
    <w:abstractNumId w:val="46"/>
  </w:num>
  <w:num w:numId="36">
    <w:abstractNumId w:val="14"/>
  </w:num>
  <w:num w:numId="37">
    <w:abstractNumId w:val="37"/>
  </w:num>
  <w:num w:numId="38">
    <w:abstractNumId w:val="45"/>
  </w:num>
  <w:num w:numId="39">
    <w:abstractNumId w:val="23"/>
  </w:num>
  <w:num w:numId="40">
    <w:abstractNumId w:val="21"/>
  </w:num>
  <w:num w:numId="41">
    <w:abstractNumId w:val="28"/>
  </w:num>
  <w:num w:numId="42">
    <w:abstractNumId w:val="26"/>
  </w:num>
  <w:num w:numId="43">
    <w:abstractNumId w:val="19"/>
  </w:num>
  <w:num w:numId="44">
    <w:abstractNumId w:val="32"/>
  </w:num>
  <w:num w:numId="45">
    <w:abstractNumId w:val="7"/>
  </w:num>
  <w:num w:numId="46">
    <w:abstractNumId w:val="22"/>
  </w:num>
  <w:num w:numId="47">
    <w:abstractNumId w:val="43"/>
  </w:num>
  <w:num w:numId="48">
    <w:abstractNumId w:val="6"/>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9A"/>
    <w:rsid w:val="00001DB8"/>
    <w:rsid w:val="00002974"/>
    <w:rsid w:val="00011893"/>
    <w:rsid w:val="00020A2F"/>
    <w:rsid w:val="000222AE"/>
    <w:rsid w:val="00026BDE"/>
    <w:rsid w:val="00027924"/>
    <w:rsid w:val="0004570D"/>
    <w:rsid w:val="00077720"/>
    <w:rsid w:val="00093AFC"/>
    <w:rsid w:val="000B4699"/>
    <w:rsid w:val="000C2B38"/>
    <w:rsid w:val="000C7D1A"/>
    <w:rsid w:val="000F25E8"/>
    <w:rsid w:val="000F48DF"/>
    <w:rsid w:val="001121E2"/>
    <w:rsid w:val="00117429"/>
    <w:rsid w:val="00121A7B"/>
    <w:rsid w:val="00123CB8"/>
    <w:rsid w:val="001357DC"/>
    <w:rsid w:val="00136996"/>
    <w:rsid w:val="0014063E"/>
    <w:rsid w:val="0014342F"/>
    <w:rsid w:val="00146BCE"/>
    <w:rsid w:val="0017135A"/>
    <w:rsid w:val="00177020"/>
    <w:rsid w:val="001774B4"/>
    <w:rsid w:val="00190F87"/>
    <w:rsid w:val="00193F04"/>
    <w:rsid w:val="0019401E"/>
    <w:rsid w:val="001A0D55"/>
    <w:rsid w:val="001B0DC1"/>
    <w:rsid w:val="001B18AC"/>
    <w:rsid w:val="001D5917"/>
    <w:rsid w:val="001E3329"/>
    <w:rsid w:val="001F26AA"/>
    <w:rsid w:val="001F31C1"/>
    <w:rsid w:val="002044FE"/>
    <w:rsid w:val="002054AB"/>
    <w:rsid w:val="00207B45"/>
    <w:rsid w:val="00264265"/>
    <w:rsid w:val="00295B66"/>
    <w:rsid w:val="002A6E57"/>
    <w:rsid w:val="002A74C5"/>
    <w:rsid w:val="002D6F9E"/>
    <w:rsid w:val="002E77FF"/>
    <w:rsid w:val="0030783E"/>
    <w:rsid w:val="00315902"/>
    <w:rsid w:val="0031738F"/>
    <w:rsid w:val="00320EDF"/>
    <w:rsid w:val="00334DB1"/>
    <w:rsid w:val="0034111C"/>
    <w:rsid w:val="003540A4"/>
    <w:rsid w:val="003610C7"/>
    <w:rsid w:val="003675EC"/>
    <w:rsid w:val="00382D3D"/>
    <w:rsid w:val="00397AAF"/>
    <w:rsid w:val="003B2C52"/>
    <w:rsid w:val="003C0D99"/>
    <w:rsid w:val="003C314D"/>
    <w:rsid w:val="003C4AE5"/>
    <w:rsid w:val="003C7155"/>
    <w:rsid w:val="003D1073"/>
    <w:rsid w:val="003D2751"/>
    <w:rsid w:val="003E33CB"/>
    <w:rsid w:val="003F5FDE"/>
    <w:rsid w:val="003F64F8"/>
    <w:rsid w:val="0040288E"/>
    <w:rsid w:val="004114F4"/>
    <w:rsid w:val="00415A82"/>
    <w:rsid w:val="00431C69"/>
    <w:rsid w:val="00432CC7"/>
    <w:rsid w:val="00436BB7"/>
    <w:rsid w:val="00441D93"/>
    <w:rsid w:val="0044452C"/>
    <w:rsid w:val="00446DC0"/>
    <w:rsid w:val="004A1458"/>
    <w:rsid w:val="004A739B"/>
    <w:rsid w:val="004C0155"/>
    <w:rsid w:val="004C08E3"/>
    <w:rsid w:val="004D4803"/>
    <w:rsid w:val="004D6130"/>
    <w:rsid w:val="004E0438"/>
    <w:rsid w:val="004E7F93"/>
    <w:rsid w:val="004F2170"/>
    <w:rsid w:val="00500028"/>
    <w:rsid w:val="005108A0"/>
    <w:rsid w:val="00515AFB"/>
    <w:rsid w:val="00524F36"/>
    <w:rsid w:val="0054084E"/>
    <w:rsid w:val="00543224"/>
    <w:rsid w:val="00551681"/>
    <w:rsid w:val="00557A49"/>
    <w:rsid w:val="00565F74"/>
    <w:rsid w:val="005A711B"/>
    <w:rsid w:val="005C1372"/>
    <w:rsid w:val="005D6BAD"/>
    <w:rsid w:val="005E2C6D"/>
    <w:rsid w:val="005F2C55"/>
    <w:rsid w:val="00600836"/>
    <w:rsid w:val="00626F43"/>
    <w:rsid w:val="006362DF"/>
    <w:rsid w:val="00643D8B"/>
    <w:rsid w:val="00654A7C"/>
    <w:rsid w:val="00691605"/>
    <w:rsid w:val="00696A69"/>
    <w:rsid w:val="006B0483"/>
    <w:rsid w:val="006D5340"/>
    <w:rsid w:val="006D5354"/>
    <w:rsid w:val="006E6FA2"/>
    <w:rsid w:val="006F175B"/>
    <w:rsid w:val="0070416E"/>
    <w:rsid w:val="00716DA7"/>
    <w:rsid w:val="00723DF5"/>
    <w:rsid w:val="00727C34"/>
    <w:rsid w:val="00735375"/>
    <w:rsid w:val="00752817"/>
    <w:rsid w:val="00756C50"/>
    <w:rsid w:val="007576FA"/>
    <w:rsid w:val="0076799E"/>
    <w:rsid w:val="00767DB8"/>
    <w:rsid w:val="0077756D"/>
    <w:rsid w:val="007818C5"/>
    <w:rsid w:val="007A2F3D"/>
    <w:rsid w:val="007A3921"/>
    <w:rsid w:val="007B074E"/>
    <w:rsid w:val="007B142D"/>
    <w:rsid w:val="007B29AF"/>
    <w:rsid w:val="007B5F61"/>
    <w:rsid w:val="007C0EC0"/>
    <w:rsid w:val="007C13D1"/>
    <w:rsid w:val="007D4F2C"/>
    <w:rsid w:val="007E192F"/>
    <w:rsid w:val="007F3B2C"/>
    <w:rsid w:val="007F642E"/>
    <w:rsid w:val="008021B2"/>
    <w:rsid w:val="00802640"/>
    <w:rsid w:val="00820941"/>
    <w:rsid w:val="0084713C"/>
    <w:rsid w:val="00847E6D"/>
    <w:rsid w:val="00870DCC"/>
    <w:rsid w:val="00875B4A"/>
    <w:rsid w:val="00882BFD"/>
    <w:rsid w:val="008A65C6"/>
    <w:rsid w:val="008C6166"/>
    <w:rsid w:val="0091019E"/>
    <w:rsid w:val="009312AE"/>
    <w:rsid w:val="0094328A"/>
    <w:rsid w:val="00970017"/>
    <w:rsid w:val="0097655E"/>
    <w:rsid w:val="00993ED6"/>
    <w:rsid w:val="00995579"/>
    <w:rsid w:val="009965EF"/>
    <w:rsid w:val="009C380F"/>
    <w:rsid w:val="009C4D6A"/>
    <w:rsid w:val="009D63A9"/>
    <w:rsid w:val="009D7B87"/>
    <w:rsid w:val="009E0CD8"/>
    <w:rsid w:val="009F1B9A"/>
    <w:rsid w:val="00A03120"/>
    <w:rsid w:val="00A03E6D"/>
    <w:rsid w:val="00A15675"/>
    <w:rsid w:val="00A1720A"/>
    <w:rsid w:val="00A17372"/>
    <w:rsid w:val="00A44CFF"/>
    <w:rsid w:val="00A5748A"/>
    <w:rsid w:val="00A618DD"/>
    <w:rsid w:val="00A72C8B"/>
    <w:rsid w:val="00A759AA"/>
    <w:rsid w:val="00A764EA"/>
    <w:rsid w:val="00A86751"/>
    <w:rsid w:val="00A86A1F"/>
    <w:rsid w:val="00A955EC"/>
    <w:rsid w:val="00AB2310"/>
    <w:rsid w:val="00AC5D2E"/>
    <w:rsid w:val="00AC7FDB"/>
    <w:rsid w:val="00AD1202"/>
    <w:rsid w:val="00AE077F"/>
    <w:rsid w:val="00AE4B8E"/>
    <w:rsid w:val="00AF5444"/>
    <w:rsid w:val="00AF6382"/>
    <w:rsid w:val="00B074D0"/>
    <w:rsid w:val="00B21517"/>
    <w:rsid w:val="00B22B58"/>
    <w:rsid w:val="00B2451A"/>
    <w:rsid w:val="00B27443"/>
    <w:rsid w:val="00B30F23"/>
    <w:rsid w:val="00B404A9"/>
    <w:rsid w:val="00B40F0C"/>
    <w:rsid w:val="00B730FA"/>
    <w:rsid w:val="00B7794A"/>
    <w:rsid w:val="00B913AB"/>
    <w:rsid w:val="00BA01E2"/>
    <w:rsid w:val="00BC12ED"/>
    <w:rsid w:val="00BC66E1"/>
    <w:rsid w:val="00BD08D2"/>
    <w:rsid w:val="00BE0670"/>
    <w:rsid w:val="00BE324F"/>
    <w:rsid w:val="00BF5330"/>
    <w:rsid w:val="00C01617"/>
    <w:rsid w:val="00C020D7"/>
    <w:rsid w:val="00C06920"/>
    <w:rsid w:val="00C52587"/>
    <w:rsid w:val="00C75DCD"/>
    <w:rsid w:val="00C841E4"/>
    <w:rsid w:val="00C87C19"/>
    <w:rsid w:val="00CB18D7"/>
    <w:rsid w:val="00CB65EA"/>
    <w:rsid w:val="00CC2240"/>
    <w:rsid w:val="00CD2643"/>
    <w:rsid w:val="00CF56A2"/>
    <w:rsid w:val="00D229B4"/>
    <w:rsid w:val="00D25EE6"/>
    <w:rsid w:val="00D4150F"/>
    <w:rsid w:val="00D41B6C"/>
    <w:rsid w:val="00D55241"/>
    <w:rsid w:val="00D622DD"/>
    <w:rsid w:val="00D763B5"/>
    <w:rsid w:val="00D777EF"/>
    <w:rsid w:val="00D80A2A"/>
    <w:rsid w:val="00D85C6D"/>
    <w:rsid w:val="00D92ECF"/>
    <w:rsid w:val="00D972A9"/>
    <w:rsid w:val="00DA5A3C"/>
    <w:rsid w:val="00DA6810"/>
    <w:rsid w:val="00DB3C13"/>
    <w:rsid w:val="00DC3D7A"/>
    <w:rsid w:val="00DC738E"/>
    <w:rsid w:val="00DE36D7"/>
    <w:rsid w:val="00DF23EC"/>
    <w:rsid w:val="00E21F77"/>
    <w:rsid w:val="00E603AF"/>
    <w:rsid w:val="00E7099B"/>
    <w:rsid w:val="00E76E5B"/>
    <w:rsid w:val="00E80BA2"/>
    <w:rsid w:val="00E91915"/>
    <w:rsid w:val="00EB2A11"/>
    <w:rsid w:val="00EE5ACE"/>
    <w:rsid w:val="00F05635"/>
    <w:rsid w:val="00F21DB4"/>
    <w:rsid w:val="00F4115C"/>
    <w:rsid w:val="00F41193"/>
    <w:rsid w:val="00F5169C"/>
    <w:rsid w:val="00F63D9F"/>
    <w:rsid w:val="00F661C6"/>
    <w:rsid w:val="00F75162"/>
    <w:rsid w:val="00FB26E9"/>
    <w:rsid w:val="00FC2A4C"/>
    <w:rsid w:val="00FC520F"/>
    <w:rsid w:val="00FD7901"/>
    <w:rsid w:val="00FE0D81"/>
    <w:rsid w:val="00FF3C72"/>
    <w:rsid w:val="00FF5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15AF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515A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58"/>
    <w:pPr>
      <w:ind w:left="720"/>
      <w:contextualSpacing/>
    </w:pPr>
  </w:style>
  <w:style w:type="table" w:styleId="TableGrid">
    <w:name w:val="Table Grid"/>
    <w:basedOn w:val="TableNormal"/>
    <w:uiPriority w:val="59"/>
    <w:rsid w:val="0076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D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F0C"/>
    <w:rPr>
      <w:rFonts w:ascii="Tahoma" w:hAnsi="Tahoma" w:cs="Tahoma"/>
      <w:sz w:val="16"/>
      <w:szCs w:val="16"/>
    </w:rPr>
  </w:style>
  <w:style w:type="character" w:customStyle="1" w:styleId="wsrfstyle2">
    <w:name w:val="ws_rf_style2"/>
    <w:basedOn w:val="DefaultParagraphFont"/>
    <w:rsid w:val="00AE4B8E"/>
  </w:style>
  <w:style w:type="character" w:styleId="CommentReference">
    <w:name w:val="annotation reference"/>
    <w:basedOn w:val="DefaultParagraphFont"/>
    <w:uiPriority w:val="99"/>
    <w:semiHidden/>
    <w:unhideWhenUsed/>
    <w:rsid w:val="0034111C"/>
    <w:rPr>
      <w:sz w:val="16"/>
      <w:szCs w:val="16"/>
    </w:rPr>
  </w:style>
  <w:style w:type="paragraph" w:styleId="CommentText">
    <w:name w:val="annotation text"/>
    <w:basedOn w:val="Normal"/>
    <w:link w:val="CommentTextChar"/>
    <w:uiPriority w:val="99"/>
    <w:semiHidden/>
    <w:unhideWhenUsed/>
    <w:rsid w:val="0034111C"/>
    <w:pPr>
      <w:spacing w:line="240" w:lineRule="auto"/>
    </w:pPr>
    <w:rPr>
      <w:sz w:val="20"/>
      <w:szCs w:val="20"/>
    </w:rPr>
  </w:style>
  <w:style w:type="character" w:customStyle="1" w:styleId="CommentTextChar">
    <w:name w:val="Comment Text Char"/>
    <w:basedOn w:val="DefaultParagraphFont"/>
    <w:link w:val="CommentText"/>
    <w:uiPriority w:val="99"/>
    <w:semiHidden/>
    <w:rsid w:val="0034111C"/>
    <w:rPr>
      <w:sz w:val="20"/>
      <w:szCs w:val="20"/>
    </w:rPr>
  </w:style>
  <w:style w:type="paragraph" w:styleId="CommentSubject">
    <w:name w:val="annotation subject"/>
    <w:basedOn w:val="CommentText"/>
    <w:next w:val="CommentText"/>
    <w:link w:val="CommentSubjectChar"/>
    <w:uiPriority w:val="99"/>
    <w:semiHidden/>
    <w:unhideWhenUsed/>
    <w:rsid w:val="0034111C"/>
    <w:rPr>
      <w:b/>
      <w:bCs/>
    </w:rPr>
  </w:style>
  <w:style w:type="character" w:customStyle="1" w:styleId="CommentSubjectChar">
    <w:name w:val="Comment Subject Char"/>
    <w:basedOn w:val="CommentTextChar"/>
    <w:link w:val="CommentSubject"/>
    <w:uiPriority w:val="99"/>
    <w:semiHidden/>
    <w:rsid w:val="0034111C"/>
    <w:rPr>
      <w:b/>
      <w:bCs/>
      <w:sz w:val="20"/>
      <w:szCs w:val="20"/>
    </w:rPr>
  </w:style>
  <w:style w:type="character" w:styleId="HTMLCite">
    <w:name w:val="HTML Cite"/>
    <w:basedOn w:val="DefaultParagraphFont"/>
    <w:uiPriority w:val="99"/>
    <w:semiHidden/>
    <w:unhideWhenUsed/>
    <w:rsid w:val="00500028"/>
    <w:rPr>
      <w:i w:val="0"/>
      <w:iCs w:val="0"/>
      <w:color w:val="006621"/>
    </w:rPr>
  </w:style>
  <w:style w:type="character" w:styleId="Hyperlink">
    <w:name w:val="Hyperlink"/>
    <w:basedOn w:val="DefaultParagraphFont"/>
    <w:unhideWhenUsed/>
    <w:rsid w:val="00500028"/>
    <w:rPr>
      <w:color w:val="0000FF" w:themeColor="hyperlink"/>
      <w:u w:val="single"/>
    </w:rPr>
  </w:style>
  <w:style w:type="character" w:styleId="FollowedHyperlink">
    <w:name w:val="FollowedHyperlink"/>
    <w:basedOn w:val="DefaultParagraphFont"/>
    <w:uiPriority w:val="99"/>
    <w:semiHidden/>
    <w:unhideWhenUsed/>
    <w:rsid w:val="00500028"/>
    <w:rPr>
      <w:color w:val="800080" w:themeColor="followedHyperlink"/>
      <w:u w:val="single"/>
    </w:rPr>
  </w:style>
  <w:style w:type="paragraph" w:styleId="NormalWeb">
    <w:name w:val="Normal (Web)"/>
    <w:basedOn w:val="Normal"/>
    <w:uiPriority w:val="99"/>
    <w:semiHidden/>
    <w:unhideWhenUsed/>
    <w:rsid w:val="007C0EC0"/>
    <w:rPr>
      <w:rFonts w:ascii="Times New Roman" w:hAnsi="Times New Roman" w:cs="Times New Roman"/>
      <w:sz w:val="24"/>
      <w:szCs w:val="24"/>
    </w:rPr>
  </w:style>
  <w:style w:type="paragraph" w:styleId="Header">
    <w:name w:val="header"/>
    <w:basedOn w:val="Normal"/>
    <w:link w:val="HeaderChar"/>
    <w:uiPriority w:val="99"/>
    <w:unhideWhenUsed/>
    <w:rsid w:val="00123C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3CB8"/>
  </w:style>
  <w:style w:type="paragraph" w:styleId="Footer">
    <w:name w:val="footer"/>
    <w:basedOn w:val="Normal"/>
    <w:link w:val="FooterChar"/>
    <w:uiPriority w:val="99"/>
    <w:unhideWhenUsed/>
    <w:rsid w:val="00123C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3CB8"/>
  </w:style>
  <w:style w:type="paragraph" w:customStyle="1" w:styleId="Default">
    <w:name w:val="Default"/>
    <w:rsid w:val="00CF56A2"/>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6DA7"/>
    <w:rPr>
      <w:b/>
      <w:bCs/>
    </w:rPr>
  </w:style>
  <w:style w:type="paragraph" w:styleId="NoSpacing">
    <w:name w:val="No Spacing"/>
    <w:uiPriority w:val="1"/>
    <w:qFormat/>
    <w:rsid w:val="0097655E"/>
    <w:pPr>
      <w:spacing w:after="0" w:line="240" w:lineRule="auto"/>
    </w:pPr>
  </w:style>
  <w:style w:type="character" w:customStyle="1" w:styleId="Heading1Char">
    <w:name w:val="Heading 1 Char"/>
    <w:basedOn w:val="DefaultParagraphFont"/>
    <w:link w:val="Heading1"/>
    <w:rsid w:val="00515AF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515AFB"/>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15A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5AFB"/>
    <w:rPr>
      <w:rFonts w:ascii="Times New Roman" w:eastAsia="Times New Roman" w:hAnsi="Times New Roman" w:cs="Times New Roman"/>
      <w:sz w:val="24"/>
      <w:szCs w:val="24"/>
    </w:rPr>
  </w:style>
  <w:style w:type="paragraph" w:styleId="FootnoteText">
    <w:name w:val="footnote text"/>
    <w:basedOn w:val="Normal"/>
    <w:link w:val="FootnoteTextChar"/>
    <w:rsid w:val="00515A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5AFB"/>
    <w:rPr>
      <w:rFonts w:ascii="Times New Roman" w:eastAsia="Times New Roman" w:hAnsi="Times New Roman" w:cs="Times New Roman"/>
      <w:sz w:val="20"/>
      <w:szCs w:val="20"/>
    </w:rPr>
  </w:style>
  <w:style w:type="character" w:styleId="FootnoteReference">
    <w:name w:val="footnote reference"/>
    <w:basedOn w:val="DefaultParagraphFont"/>
    <w:rsid w:val="00515AFB"/>
    <w:rPr>
      <w:rFonts w:cs="Times New Roman"/>
      <w:vertAlign w:val="superscript"/>
    </w:rPr>
  </w:style>
  <w:style w:type="paragraph" w:styleId="BodyText2">
    <w:name w:val="Body Text 2"/>
    <w:basedOn w:val="Normal"/>
    <w:link w:val="BodyText2Char"/>
    <w:rsid w:val="00515AF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15AF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15AFB"/>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semiHidden/>
    <w:unhideWhenUsed/>
    <w:qFormat/>
    <w:rsid w:val="00515A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458"/>
    <w:pPr>
      <w:ind w:left="720"/>
      <w:contextualSpacing/>
    </w:pPr>
  </w:style>
  <w:style w:type="table" w:styleId="TableGrid">
    <w:name w:val="Table Grid"/>
    <w:basedOn w:val="TableNormal"/>
    <w:uiPriority w:val="59"/>
    <w:rsid w:val="0076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D5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0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F0C"/>
    <w:rPr>
      <w:rFonts w:ascii="Tahoma" w:hAnsi="Tahoma" w:cs="Tahoma"/>
      <w:sz w:val="16"/>
      <w:szCs w:val="16"/>
    </w:rPr>
  </w:style>
  <w:style w:type="character" w:customStyle="1" w:styleId="wsrfstyle2">
    <w:name w:val="ws_rf_style2"/>
    <w:basedOn w:val="DefaultParagraphFont"/>
    <w:rsid w:val="00AE4B8E"/>
  </w:style>
  <w:style w:type="character" w:styleId="CommentReference">
    <w:name w:val="annotation reference"/>
    <w:basedOn w:val="DefaultParagraphFont"/>
    <w:uiPriority w:val="99"/>
    <w:semiHidden/>
    <w:unhideWhenUsed/>
    <w:rsid w:val="0034111C"/>
    <w:rPr>
      <w:sz w:val="16"/>
      <w:szCs w:val="16"/>
    </w:rPr>
  </w:style>
  <w:style w:type="paragraph" w:styleId="CommentText">
    <w:name w:val="annotation text"/>
    <w:basedOn w:val="Normal"/>
    <w:link w:val="CommentTextChar"/>
    <w:uiPriority w:val="99"/>
    <w:semiHidden/>
    <w:unhideWhenUsed/>
    <w:rsid w:val="0034111C"/>
    <w:pPr>
      <w:spacing w:line="240" w:lineRule="auto"/>
    </w:pPr>
    <w:rPr>
      <w:sz w:val="20"/>
      <w:szCs w:val="20"/>
    </w:rPr>
  </w:style>
  <w:style w:type="character" w:customStyle="1" w:styleId="CommentTextChar">
    <w:name w:val="Comment Text Char"/>
    <w:basedOn w:val="DefaultParagraphFont"/>
    <w:link w:val="CommentText"/>
    <w:uiPriority w:val="99"/>
    <w:semiHidden/>
    <w:rsid w:val="0034111C"/>
    <w:rPr>
      <w:sz w:val="20"/>
      <w:szCs w:val="20"/>
    </w:rPr>
  </w:style>
  <w:style w:type="paragraph" w:styleId="CommentSubject">
    <w:name w:val="annotation subject"/>
    <w:basedOn w:val="CommentText"/>
    <w:next w:val="CommentText"/>
    <w:link w:val="CommentSubjectChar"/>
    <w:uiPriority w:val="99"/>
    <w:semiHidden/>
    <w:unhideWhenUsed/>
    <w:rsid w:val="0034111C"/>
    <w:rPr>
      <w:b/>
      <w:bCs/>
    </w:rPr>
  </w:style>
  <w:style w:type="character" w:customStyle="1" w:styleId="CommentSubjectChar">
    <w:name w:val="Comment Subject Char"/>
    <w:basedOn w:val="CommentTextChar"/>
    <w:link w:val="CommentSubject"/>
    <w:uiPriority w:val="99"/>
    <w:semiHidden/>
    <w:rsid w:val="0034111C"/>
    <w:rPr>
      <w:b/>
      <w:bCs/>
      <w:sz w:val="20"/>
      <w:szCs w:val="20"/>
    </w:rPr>
  </w:style>
  <w:style w:type="character" w:styleId="HTMLCite">
    <w:name w:val="HTML Cite"/>
    <w:basedOn w:val="DefaultParagraphFont"/>
    <w:uiPriority w:val="99"/>
    <w:semiHidden/>
    <w:unhideWhenUsed/>
    <w:rsid w:val="00500028"/>
    <w:rPr>
      <w:i w:val="0"/>
      <w:iCs w:val="0"/>
      <w:color w:val="006621"/>
    </w:rPr>
  </w:style>
  <w:style w:type="character" w:styleId="Hyperlink">
    <w:name w:val="Hyperlink"/>
    <w:basedOn w:val="DefaultParagraphFont"/>
    <w:unhideWhenUsed/>
    <w:rsid w:val="00500028"/>
    <w:rPr>
      <w:color w:val="0000FF" w:themeColor="hyperlink"/>
      <w:u w:val="single"/>
    </w:rPr>
  </w:style>
  <w:style w:type="character" w:styleId="FollowedHyperlink">
    <w:name w:val="FollowedHyperlink"/>
    <w:basedOn w:val="DefaultParagraphFont"/>
    <w:uiPriority w:val="99"/>
    <w:semiHidden/>
    <w:unhideWhenUsed/>
    <w:rsid w:val="00500028"/>
    <w:rPr>
      <w:color w:val="800080" w:themeColor="followedHyperlink"/>
      <w:u w:val="single"/>
    </w:rPr>
  </w:style>
  <w:style w:type="paragraph" w:styleId="NormalWeb">
    <w:name w:val="Normal (Web)"/>
    <w:basedOn w:val="Normal"/>
    <w:uiPriority w:val="99"/>
    <w:semiHidden/>
    <w:unhideWhenUsed/>
    <w:rsid w:val="007C0EC0"/>
    <w:rPr>
      <w:rFonts w:ascii="Times New Roman" w:hAnsi="Times New Roman" w:cs="Times New Roman"/>
      <w:sz w:val="24"/>
      <w:szCs w:val="24"/>
    </w:rPr>
  </w:style>
  <w:style w:type="paragraph" w:styleId="Header">
    <w:name w:val="header"/>
    <w:basedOn w:val="Normal"/>
    <w:link w:val="HeaderChar"/>
    <w:uiPriority w:val="99"/>
    <w:unhideWhenUsed/>
    <w:rsid w:val="00123C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3CB8"/>
  </w:style>
  <w:style w:type="paragraph" w:styleId="Footer">
    <w:name w:val="footer"/>
    <w:basedOn w:val="Normal"/>
    <w:link w:val="FooterChar"/>
    <w:uiPriority w:val="99"/>
    <w:unhideWhenUsed/>
    <w:rsid w:val="00123C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3CB8"/>
  </w:style>
  <w:style w:type="paragraph" w:customStyle="1" w:styleId="Default">
    <w:name w:val="Default"/>
    <w:rsid w:val="00CF56A2"/>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6DA7"/>
    <w:rPr>
      <w:b/>
      <w:bCs/>
    </w:rPr>
  </w:style>
  <w:style w:type="paragraph" w:styleId="NoSpacing">
    <w:name w:val="No Spacing"/>
    <w:uiPriority w:val="1"/>
    <w:qFormat/>
    <w:rsid w:val="0097655E"/>
    <w:pPr>
      <w:spacing w:after="0" w:line="240" w:lineRule="auto"/>
    </w:pPr>
  </w:style>
  <w:style w:type="character" w:customStyle="1" w:styleId="Heading1Char">
    <w:name w:val="Heading 1 Char"/>
    <w:basedOn w:val="DefaultParagraphFont"/>
    <w:link w:val="Heading1"/>
    <w:rsid w:val="00515AFB"/>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515AFB"/>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rsid w:val="00515AF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5AFB"/>
    <w:rPr>
      <w:rFonts w:ascii="Times New Roman" w:eastAsia="Times New Roman" w:hAnsi="Times New Roman" w:cs="Times New Roman"/>
      <w:sz w:val="24"/>
      <w:szCs w:val="24"/>
    </w:rPr>
  </w:style>
  <w:style w:type="paragraph" w:styleId="FootnoteText">
    <w:name w:val="footnote text"/>
    <w:basedOn w:val="Normal"/>
    <w:link w:val="FootnoteTextChar"/>
    <w:rsid w:val="00515AF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15AFB"/>
    <w:rPr>
      <w:rFonts w:ascii="Times New Roman" w:eastAsia="Times New Roman" w:hAnsi="Times New Roman" w:cs="Times New Roman"/>
      <w:sz w:val="20"/>
      <w:szCs w:val="20"/>
    </w:rPr>
  </w:style>
  <w:style w:type="character" w:styleId="FootnoteReference">
    <w:name w:val="footnote reference"/>
    <w:basedOn w:val="DefaultParagraphFont"/>
    <w:rsid w:val="00515AFB"/>
    <w:rPr>
      <w:rFonts w:cs="Times New Roman"/>
      <w:vertAlign w:val="superscript"/>
    </w:rPr>
  </w:style>
  <w:style w:type="paragraph" w:styleId="BodyText2">
    <w:name w:val="Body Text 2"/>
    <w:basedOn w:val="Normal"/>
    <w:link w:val="BodyText2Char"/>
    <w:rsid w:val="00515AFB"/>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15AF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28986">
      <w:bodyDiv w:val="1"/>
      <w:marLeft w:val="0"/>
      <w:marRight w:val="0"/>
      <w:marTop w:val="0"/>
      <w:marBottom w:val="0"/>
      <w:divBdr>
        <w:top w:val="none" w:sz="0" w:space="0" w:color="auto"/>
        <w:left w:val="none" w:sz="0" w:space="0" w:color="auto"/>
        <w:bottom w:val="none" w:sz="0" w:space="0" w:color="auto"/>
        <w:right w:val="none" w:sz="0" w:space="0" w:color="auto"/>
      </w:divBdr>
      <w:divsChild>
        <w:div w:id="1426414902">
          <w:marLeft w:val="0"/>
          <w:marRight w:val="0"/>
          <w:marTop w:val="0"/>
          <w:marBottom w:val="0"/>
          <w:divBdr>
            <w:top w:val="none" w:sz="0" w:space="0" w:color="auto"/>
            <w:left w:val="none" w:sz="0" w:space="0" w:color="auto"/>
            <w:bottom w:val="none" w:sz="0" w:space="0" w:color="auto"/>
            <w:right w:val="none" w:sz="0" w:space="0" w:color="auto"/>
          </w:divBdr>
          <w:divsChild>
            <w:div w:id="1143699350">
              <w:marLeft w:val="150"/>
              <w:marRight w:val="150"/>
              <w:marTop w:val="0"/>
              <w:marBottom w:val="600"/>
              <w:divBdr>
                <w:top w:val="none" w:sz="0" w:space="0" w:color="auto"/>
                <w:left w:val="none" w:sz="0" w:space="0" w:color="auto"/>
                <w:bottom w:val="none" w:sz="0" w:space="0" w:color="auto"/>
                <w:right w:val="none" w:sz="0" w:space="0" w:color="auto"/>
              </w:divBdr>
              <w:divsChild>
                <w:div w:id="155315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20821">
      <w:bodyDiv w:val="1"/>
      <w:marLeft w:val="0"/>
      <w:marRight w:val="0"/>
      <w:marTop w:val="0"/>
      <w:marBottom w:val="0"/>
      <w:divBdr>
        <w:top w:val="none" w:sz="0" w:space="0" w:color="auto"/>
        <w:left w:val="none" w:sz="0" w:space="0" w:color="auto"/>
        <w:bottom w:val="none" w:sz="0" w:space="0" w:color="auto"/>
        <w:right w:val="none" w:sz="0" w:space="0" w:color="auto"/>
      </w:divBdr>
    </w:div>
    <w:div w:id="664820791">
      <w:bodyDiv w:val="1"/>
      <w:marLeft w:val="0"/>
      <w:marRight w:val="0"/>
      <w:marTop w:val="0"/>
      <w:marBottom w:val="0"/>
      <w:divBdr>
        <w:top w:val="none" w:sz="0" w:space="0" w:color="auto"/>
        <w:left w:val="none" w:sz="0" w:space="0" w:color="auto"/>
        <w:bottom w:val="none" w:sz="0" w:space="0" w:color="auto"/>
        <w:right w:val="none" w:sz="0" w:space="0" w:color="auto"/>
      </w:divBdr>
      <w:divsChild>
        <w:div w:id="342124302">
          <w:marLeft w:val="0"/>
          <w:marRight w:val="0"/>
          <w:marTop w:val="0"/>
          <w:marBottom w:val="0"/>
          <w:divBdr>
            <w:top w:val="none" w:sz="0" w:space="0" w:color="auto"/>
            <w:left w:val="none" w:sz="0" w:space="0" w:color="auto"/>
            <w:bottom w:val="none" w:sz="0" w:space="0" w:color="auto"/>
            <w:right w:val="none" w:sz="0" w:space="0" w:color="auto"/>
          </w:divBdr>
          <w:divsChild>
            <w:div w:id="359089130">
              <w:marLeft w:val="150"/>
              <w:marRight w:val="150"/>
              <w:marTop w:val="0"/>
              <w:marBottom w:val="600"/>
              <w:divBdr>
                <w:top w:val="none" w:sz="0" w:space="0" w:color="auto"/>
                <w:left w:val="none" w:sz="0" w:space="0" w:color="auto"/>
                <w:bottom w:val="none" w:sz="0" w:space="0" w:color="auto"/>
                <w:right w:val="none" w:sz="0" w:space="0" w:color="auto"/>
              </w:divBdr>
              <w:divsChild>
                <w:div w:id="7475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593876">
      <w:bodyDiv w:val="1"/>
      <w:marLeft w:val="0"/>
      <w:marRight w:val="0"/>
      <w:marTop w:val="0"/>
      <w:marBottom w:val="0"/>
      <w:divBdr>
        <w:top w:val="none" w:sz="0" w:space="0" w:color="auto"/>
        <w:left w:val="none" w:sz="0" w:space="0" w:color="auto"/>
        <w:bottom w:val="none" w:sz="0" w:space="0" w:color="auto"/>
        <w:right w:val="none" w:sz="0" w:space="0" w:color="auto"/>
      </w:divBdr>
      <w:divsChild>
        <w:div w:id="1440828933">
          <w:marLeft w:val="0"/>
          <w:marRight w:val="0"/>
          <w:marTop w:val="0"/>
          <w:marBottom w:val="0"/>
          <w:divBdr>
            <w:top w:val="none" w:sz="0" w:space="0" w:color="auto"/>
            <w:left w:val="none" w:sz="0" w:space="0" w:color="auto"/>
            <w:bottom w:val="none" w:sz="0" w:space="0" w:color="auto"/>
            <w:right w:val="none" w:sz="0" w:space="0" w:color="auto"/>
          </w:divBdr>
          <w:divsChild>
            <w:div w:id="1530873856">
              <w:marLeft w:val="150"/>
              <w:marRight w:val="150"/>
              <w:marTop w:val="0"/>
              <w:marBottom w:val="600"/>
              <w:divBdr>
                <w:top w:val="none" w:sz="0" w:space="0" w:color="auto"/>
                <w:left w:val="none" w:sz="0" w:space="0" w:color="auto"/>
                <w:bottom w:val="none" w:sz="0" w:space="0" w:color="auto"/>
                <w:right w:val="none" w:sz="0" w:space="0" w:color="auto"/>
              </w:divBdr>
              <w:divsChild>
                <w:div w:id="154890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155764">
      <w:bodyDiv w:val="1"/>
      <w:marLeft w:val="0"/>
      <w:marRight w:val="0"/>
      <w:marTop w:val="0"/>
      <w:marBottom w:val="0"/>
      <w:divBdr>
        <w:top w:val="none" w:sz="0" w:space="0" w:color="auto"/>
        <w:left w:val="none" w:sz="0" w:space="0" w:color="auto"/>
        <w:bottom w:val="none" w:sz="0" w:space="0" w:color="auto"/>
        <w:right w:val="none" w:sz="0" w:space="0" w:color="auto"/>
      </w:divBdr>
    </w:div>
    <w:div w:id="12886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sc.nihr.ac.uk" TargetMode="External"/><Relationship Id="rId18" Type="http://schemas.openxmlformats.org/officeDocument/2006/relationships/hyperlink" Target="http://colorectal.htc.nihr.ac.uk/"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mindtech.org.uk/"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nihr.ac.uk/funding/i4i-challenge-awards.htm" TargetMode="External"/><Relationship Id="rId17" Type="http://schemas.openxmlformats.org/officeDocument/2006/relationships/hyperlink" Target="http://www.guysandstthomasbrc.nihr.ac.uk/Professionals/NIHRHTC/TheNIHRHealthcareTechnologyCooperative.aspx" TargetMode="External"/><Relationship Id="rId25" Type="http://schemas.openxmlformats.org/officeDocument/2006/relationships/hyperlink" Target="http://www.nihr.ac.uk/policy-and-standards/Performance-in-initiating-and-delivering-research.htm" TargetMode="External"/><Relationship Id="rId33"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brainhtc.org/" TargetMode="External"/><Relationship Id="rId20" Type="http://schemas.openxmlformats.org/officeDocument/2006/relationships/hyperlink" Target="http://www.bowelfunctionhtc.org.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ihr.ac.uk/funding/i4i-product-development-awards.htm" TargetMode="External"/><Relationship Id="rId24" Type="http://schemas.openxmlformats.org/officeDocument/2006/relationships/hyperlink" Target="http://www.nihr.ac.uk/our-faculty/senior-investigators.htm" TargetMode="External"/><Relationship Id="rId32" Type="http://schemas.openxmlformats.org/officeDocument/2006/relationships/hyperlink" Target="http://www.nihr.ac.uk/funding/research-for-patient-benefit.ht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nihr2014.nhs.sitekit.net/industry" TargetMode="External"/><Relationship Id="rId23" Type="http://schemas.openxmlformats.org/officeDocument/2006/relationships/hyperlink" Target="http://www.bradfordresearch.nhs.uk/research-teams/nihr-woundtec-htc"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http://www.nihr.ac.uk/about/central-commissioning-facility.htm" TargetMode="External"/><Relationship Id="rId19" Type="http://schemas.openxmlformats.org/officeDocument/2006/relationships/hyperlink" Target="http://www.devicesfordignity.org.uk/"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hsc.nihr.ac.uk" TargetMode="External"/><Relationship Id="rId22" Type="http://schemas.openxmlformats.org/officeDocument/2006/relationships/hyperlink" Target="http://www.trauma.htc.nihr.ac.uk/"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53376-7548-4500-8ED3-5AAE948A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61</Pages>
  <Words>13108</Words>
  <Characters>74718</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87651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Pattison, Kay</dc:creator>
  <cp:lastModifiedBy>Brown, Sam</cp:lastModifiedBy>
  <cp:revision>18</cp:revision>
  <cp:lastPrinted>2015-03-05T10:27:00Z</cp:lastPrinted>
  <dcterms:created xsi:type="dcterms:W3CDTF">2016-05-13T09:57:00Z</dcterms:created>
  <dcterms:modified xsi:type="dcterms:W3CDTF">2016-07-01T12:41:00Z</dcterms:modified>
</cp:coreProperties>
</file>